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1B" w:rsidRDefault="00F32628" w:rsidP="005B3E0B">
      <w:pPr>
        <w:pBdr>
          <w:bottom w:val="single" w:sz="4" w:space="1" w:color="auto"/>
        </w:pBdr>
        <w:jc w:val="center"/>
        <w:rPr>
          <w:b/>
          <w:sz w:val="28"/>
        </w:rPr>
      </w:pPr>
      <w:bookmarkStart w:id="0" w:name="_GoBack"/>
      <w:bookmarkEnd w:id="0"/>
      <w:r w:rsidRPr="0014221B">
        <w:rPr>
          <w:b/>
          <w:sz w:val="28"/>
        </w:rPr>
        <w:t>Δημιουργία «</w:t>
      </w:r>
      <w:r w:rsidR="00295FF7">
        <w:rPr>
          <w:b/>
          <w:sz w:val="28"/>
        </w:rPr>
        <w:t xml:space="preserve">Δικτύου </w:t>
      </w:r>
      <w:r w:rsidRPr="0014221B">
        <w:rPr>
          <w:b/>
          <w:sz w:val="28"/>
        </w:rPr>
        <w:t>Διεθν</w:t>
      </w:r>
      <w:r w:rsidR="00295FF7">
        <w:rPr>
          <w:b/>
          <w:sz w:val="28"/>
        </w:rPr>
        <w:t>ών</w:t>
      </w:r>
      <w:r w:rsidRPr="0014221B">
        <w:rPr>
          <w:b/>
          <w:sz w:val="28"/>
        </w:rPr>
        <w:t xml:space="preserve"> Ζ</w:t>
      </w:r>
      <w:r w:rsidR="00295FF7">
        <w:rPr>
          <w:b/>
          <w:sz w:val="28"/>
        </w:rPr>
        <w:t>ωνών</w:t>
      </w:r>
      <w:r w:rsidRPr="0014221B">
        <w:rPr>
          <w:b/>
          <w:sz w:val="28"/>
        </w:rPr>
        <w:t xml:space="preserve"> </w:t>
      </w:r>
      <w:r w:rsidR="00E07AC2">
        <w:rPr>
          <w:b/>
          <w:sz w:val="28"/>
        </w:rPr>
        <w:t xml:space="preserve">Βιομηχανίας και </w:t>
      </w:r>
      <w:r w:rsidRPr="0014221B">
        <w:rPr>
          <w:b/>
          <w:sz w:val="28"/>
        </w:rPr>
        <w:t xml:space="preserve">Εμπορίου» </w:t>
      </w:r>
    </w:p>
    <w:p w:rsidR="00F32628" w:rsidRPr="00295FF7" w:rsidRDefault="00F32628" w:rsidP="005B3E0B">
      <w:pPr>
        <w:pBdr>
          <w:bottom w:val="single" w:sz="4" w:space="1" w:color="auto"/>
        </w:pBdr>
        <w:jc w:val="center"/>
        <w:rPr>
          <w:b/>
          <w:sz w:val="28"/>
          <w:lang w:val="fr-BE"/>
        </w:rPr>
      </w:pPr>
      <w:r w:rsidRPr="00295FF7">
        <w:rPr>
          <w:b/>
          <w:sz w:val="28"/>
          <w:lang w:val="fr-BE"/>
        </w:rPr>
        <w:t xml:space="preserve">(International </w:t>
      </w:r>
      <w:proofErr w:type="spellStart"/>
      <w:r w:rsidR="00E07AC2" w:rsidRPr="00295FF7">
        <w:rPr>
          <w:b/>
          <w:sz w:val="28"/>
          <w:lang w:val="fr-BE"/>
        </w:rPr>
        <w:t>Industrial</w:t>
      </w:r>
      <w:proofErr w:type="spellEnd"/>
      <w:r w:rsidR="00E07AC2" w:rsidRPr="00295FF7">
        <w:rPr>
          <w:b/>
          <w:sz w:val="28"/>
          <w:lang w:val="fr-BE"/>
        </w:rPr>
        <w:t xml:space="preserve"> &amp; </w:t>
      </w:r>
      <w:r w:rsidRPr="00295FF7">
        <w:rPr>
          <w:b/>
          <w:sz w:val="28"/>
          <w:lang w:val="fr-BE"/>
        </w:rPr>
        <w:t>Trade Zone</w:t>
      </w:r>
      <w:r w:rsidR="00295FF7">
        <w:rPr>
          <w:b/>
          <w:sz w:val="28"/>
        </w:rPr>
        <w:t xml:space="preserve"> </w:t>
      </w:r>
      <w:r w:rsidR="00295FF7">
        <w:rPr>
          <w:b/>
          <w:sz w:val="28"/>
          <w:lang w:val="en-US"/>
        </w:rPr>
        <w:t>Network</w:t>
      </w:r>
      <w:r w:rsidR="0014221B" w:rsidRPr="00295FF7">
        <w:rPr>
          <w:b/>
          <w:sz w:val="28"/>
          <w:lang w:val="fr-BE"/>
        </w:rPr>
        <w:t>)</w:t>
      </w:r>
    </w:p>
    <w:p w:rsidR="00295FF7" w:rsidRPr="00295FF7" w:rsidRDefault="005E5A54" w:rsidP="0004430E">
      <w:pPr>
        <w:ind w:firstLine="720"/>
        <w:jc w:val="both"/>
        <w:rPr>
          <w:b/>
          <w:sz w:val="20"/>
        </w:rPr>
      </w:pPr>
      <w:r w:rsidRPr="00E6222D">
        <w:rPr>
          <w:sz w:val="20"/>
        </w:rPr>
        <w:t xml:space="preserve">Η Ελληνική οικονομία, μετά από μια δεκαετία συνεχούς ύφεσης, μπορεί να αναταχθεί μόνον μέσω της ανάπτυξης έντονης εξωστρεφούς δραστηριότητας και της προσέλκυσης διεθνών επενδύσεων. Στο πλαίσιο αυτό, </w:t>
      </w:r>
      <w:r w:rsidRPr="00E6222D">
        <w:rPr>
          <w:b/>
          <w:sz w:val="20"/>
        </w:rPr>
        <w:t>ο Σύνδεσμος Βιομηχανιών Ελλάδος (ΣΒΕ) προτείνει τη δ</w:t>
      </w:r>
      <w:r w:rsidRPr="005B3E0B">
        <w:rPr>
          <w:b/>
          <w:sz w:val="20"/>
        </w:rPr>
        <w:t>ημιουργία «</w:t>
      </w:r>
      <w:r w:rsidR="00295FF7">
        <w:rPr>
          <w:b/>
          <w:sz w:val="20"/>
        </w:rPr>
        <w:t xml:space="preserve">Δικτύου </w:t>
      </w:r>
      <w:r w:rsidRPr="005B3E0B">
        <w:rPr>
          <w:b/>
          <w:sz w:val="20"/>
        </w:rPr>
        <w:t>Διεθν</w:t>
      </w:r>
      <w:r w:rsidR="00295FF7">
        <w:rPr>
          <w:b/>
          <w:sz w:val="20"/>
        </w:rPr>
        <w:t>ών</w:t>
      </w:r>
      <w:r w:rsidRPr="005B3E0B">
        <w:rPr>
          <w:b/>
          <w:sz w:val="20"/>
        </w:rPr>
        <w:t xml:space="preserve"> Ζ</w:t>
      </w:r>
      <w:r w:rsidR="00295FF7">
        <w:rPr>
          <w:b/>
          <w:sz w:val="20"/>
        </w:rPr>
        <w:t>ωνών</w:t>
      </w:r>
      <w:r w:rsidRPr="005B3E0B">
        <w:rPr>
          <w:b/>
          <w:sz w:val="20"/>
        </w:rPr>
        <w:t xml:space="preserve"> </w:t>
      </w:r>
      <w:r w:rsidR="00295FF7">
        <w:rPr>
          <w:b/>
          <w:sz w:val="20"/>
        </w:rPr>
        <w:t xml:space="preserve">Βιομηχανίας και </w:t>
      </w:r>
      <w:r w:rsidRPr="005B3E0B">
        <w:rPr>
          <w:b/>
          <w:sz w:val="20"/>
        </w:rPr>
        <w:t xml:space="preserve">Εμπορίου» (International </w:t>
      </w:r>
      <w:r w:rsidR="00295FF7">
        <w:rPr>
          <w:b/>
          <w:sz w:val="20"/>
          <w:lang w:val="en-US"/>
        </w:rPr>
        <w:t>Industrial</w:t>
      </w:r>
      <w:r w:rsidR="00295FF7" w:rsidRPr="00295FF7">
        <w:rPr>
          <w:b/>
          <w:sz w:val="20"/>
        </w:rPr>
        <w:t xml:space="preserve"> &amp; </w:t>
      </w:r>
      <w:r w:rsidRPr="005B3E0B">
        <w:rPr>
          <w:b/>
          <w:sz w:val="20"/>
        </w:rPr>
        <w:t xml:space="preserve">Trade </w:t>
      </w:r>
      <w:proofErr w:type="spellStart"/>
      <w:r w:rsidRPr="005B3E0B">
        <w:rPr>
          <w:b/>
          <w:sz w:val="20"/>
        </w:rPr>
        <w:t>Zone</w:t>
      </w:r>
      <w:proofErr w:type="spellEnd"/>
      <w:r w:rsidR="00295FF7" w:rsidRPr="00295FF7">
        <w:rPr>
          <w:b/>
          <w:sz w:val="20"/>
        </w:rPr>
        <w:t xml:space="preserve"> </w:t>
      </w:r>
      <w:r w:rsidR="00295FF7">
        <w:rPr>
          <w:b/>
          <w:sz w:val="20"/>
          <w:lang w:val="en-US"/>
        </w:rPr>
        <w:t>Network</w:t>
      </w:r>
      <w:r w:rsidRPr="005B3E0B">
        <w:rPr>
          <w:b/>
          <w:sz w:val="20"/>
        </w:rPr>
        <w:t>)</w:t>
      </w:r>
      <w:r w:rsidR="00295FF7" w:rsidRPr="00295FF7">
        <w:rPr>
          <w:b/>
          <w:sz w:val="20"/>
        </w:rPr>
        <w:t xml:space="preserve">, </w:t>
      </w:r>
      <w:r w:rsidR="00295FF7">
        <w:rPr>
          <w:bCs/>
          <w:sz w:val="20"/>
        </w:rPr>
        <w:t xml:space="preserve">στις πόλεις </w:t>
      </w:r>
      <w:r w:rsidR="00295FF7">
        <w:rPr>
          <w:b/>
          <w:sz w:val="20"/>
        </w:rPr>
        <w:t>Αλεξανδρούπολη, Θεσσαλονίκη, Πάτρα – Αστακός και Ηράκλειο.</w:t>
      </w:r>
    </w:p>
    <w:p w:rsidR="00253280" w:rsidRDefault="006F0B03" w:rsidP="0004430E">
      <w:pPr>
        <w:ind w:firstLine="720"/>
        <w:jc w:val="both"/>
        <w:rPr>
          <w:b/>
          <w:sz w:val="20"/>
        </w:rPr>
      </w:pPr>
      <w:r w:rsidRPr="00253280">
        <w:rPr>
          <w:sz w:val="20"/>
        </w:rPr>
        <w:t xml:space="preserve">Το σχετικό θεσμικό πλαίσιο </w:t>
      </w:r>
      <w:r w:rsidR="00253280">
        <w:rPr>
          <w:sz w:val="20"/>
        </w:rPr>
        <w:t xml:space="preserve">που υφίσταται στη χώρα μας εδώ και δέκα περίπου μήνες, </w:t>
      </w:r>
      <w:r w:rsidR="00253280" w:rsidRPr="00253280">
        <w:rPr>
          <w:sz w:val="20"/>
        </w:rPr>
        <w:t>(«Ίδρυση και λειτουργία των Ελευθέρων Ζωνών», (Αριθμ. ΔΔΘΕΚΑ Δ 1144720 ΕΞ2018/27-09-2018, ΦΕΚ Β' 4513/15-10-2018)</w:t>
      </w:r>
      <w:r w:rsidR="00253280">
        <w:rPr>
          <w:sz w:val="20"/>
        </w:rPr>
        <w:t xml:space="preserve"> </w:t>
      </w:r>
      <w:r w:rsidR="00253280">
        <w:rPr>
          <w:b/>
          <w:sz w:val="20"/>
        </w:rPr>
        <w:t xml:space="preserve">διευκολύνει </w:t>
      </w:r>
      <w:r w:rsidR="00B66AFD">
        <w:rPr>
          <w:b/>
          <w:sz w:val="20"/>
        </w:rPr>
        <w:t xml:space="preserve">σαφώς </w:t>
      </w:r>
      <w:r w:rsidR="00253280" w:rsidRPr="0004430E">
        <w:rPr>
          <w:b/>
          <w:sz w:val="20"/>
        </w:rPr>
        <w:t>την υλοποίηση της πρότασης του Συνδέσμου μας.</w:t>
      </w:r>
      <w:r w:rsidR="00253280">
        <w:rPr>
          <w:b/>
          <w:sz w:val="20"/>
        </w:rPr>
        <w:t xml:space="preserve"> </w:t>
      </w:r>
    </w:p>
    <w:p w:rsidR="0014221B" w:rsidRDefault="0014221B" w:rsidP="0014221B">
      <w:pPr>
        <w:jc w:val="center"/>
        <w:rPr>
          <w:b/>
          <w:sz w:val="20"/>
        </w:rPr>
      </w:pPr>
      <w:r>
        <w:rPr>
          <w:b/>
          <w:noProof/>
          <w:sz w:val="20"/>
          <w:lang w:eastAsia="el-GR"/>
        </w:rPr>
        <w:drawing>
          <wp:inline distT="0" distB="0" distL="0" distR="0">
            <wp:extent cx="5121904" cy="2105129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me-project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231" cy="210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21B" w:rsidRDefault="0014221B" w:rsidP="0004430E">
      <w:pPr>
        <w:ind w:firstLine="720"/>
        <w:jc w:val="both"/>
        <w:rPr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4221B" w:rsidTr="0014221B">
        <w:tc>
          <w:tcPr>
            <w:tcW w:w="4602" w:type="dxa"/>
            <w:vAlign w:val="center"/>
          </w:tcPr>
          <w:p w:rsidR="0014221B" w:rsidRDefault="0014221B" w:rsidP="001422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Διεθνής επιτυχημένη πρακτική</w:t>
            </w:r>
          </w:p>
        </w:tc>
        <w:tc>
          <w:tcPr>
            <w:tcW w:w="4602" w:type="dxa"/>
            <w:vAlign w:val="center"/>
          </w:tcPr>
          <w:p w:rsidR="0014221B" w:rsidRDefault="008C2C55" w:rsidP="008C2C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Ζώνες στ</w:t>
            </w:r>
            <w:r w:rsidR="0014221B">
              <w:rPr>
                <w:b/>
                <w:sz w:val="20"/>
              </w:rPr>
              <w:t>ην ΕΕ και στη «γειτονιά» μας</w:t>
            </w:r>
          </w:p>
        </w:tc>
      </w:tr>
      <w:tr w:rsidR="0014221B" w:rsidRPr="0014221B" w:rsidTr="0014221B">
        <w:tc>
          <w:tcPr>
            <w:tcW w:w="4602" w:type="dxa"/>
          </w:tcPr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 w:rsidRPr="0014221B">
              <w:rPr>
                <w:sz w:val="20"/>
              </w:rPr>
              <w:t>5.000 διε</w:t>
            </w:r>
            <w:r>
              <w:rPr>
                <w:sz w:val="20"/>
              </w:rPr>
              <w:t>θνείς ζώνες εμπορίου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σ</w:t>
            </w:r>
            <w:r w:rsidRPr="0014221B">
              <w:rPr>
                <w:sz w:val="20"/>
              </w:rPr>
              <w:t>ε 125 χώρες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&gt;52 εκ. εργαζόμενοι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διακίνηση προϊόντων αξίας &gt;700 δις €</w:t>
            </w:r>
          </w:p>
          <w:p w:rsidR="008C2C55" w:rsidRPr="0014221B" w:rsidRDefault="008C2C55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σημαντική συμβολή στην επίλυση του προβλήματος της ανεργίας σε τοπικό επίπεδο</w:t>
            </w:r>
          </w:p>
        </w:tc>
        <w:tc>
          <w:tcPr>
            <w:tcW w:w="4602" w:type="dxa"/>
          </w:tcPr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μια σε Ιταλία και Ιρλανδία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επτά στη Λιθουανία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δυο στην Πολωνία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έξι στη Βουλγαρία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επτά στη Ρουμανία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επτά στη Μολδαβία</w:t>
            </w:r>
          </w:p>
          <w:p w:rsidR="0014221B" w:rsidRP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>είκοσι μια στην Τουρκία</w:t>
            </w:r>
          </w:p>
        </w:tc>
      </w:tr>
      <w:tr w:rsidR="0014221B" w:rsidTr="0014221B">
        <w:tc>
          <w:tcPr>
            <w:tcW w:w="4602" w:type="dxa"/>
            <w:vAlign w:val="center"/>
          </w:tcPr>
          <w:p w:rsidR="0014221B" w:rsidRDefault="0014221B" w:rsidP="001422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Σκοπιμότητα ίδρυσης</w:t>
            </w:r>
          </w:p>
        </w:tc>
        <w:tc>
          <w:tcPr>
            <w:tcW w:w="4602" w:type="dxa"/>
            <w:vAlign w:val="center"/>
          </w:tcPr>
          <w:p w:rsidR="0014221B" w:rsidRDefault="0014221B" w:rsidP="001422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Προϋποθέσεις επιτυχίας</w:t>
            </w:r>
          </w:p>
        </w:tc>
      </w:tr>
      <w:tr w:rsidR="0014221B" w:rsidTr="0014221B">
        <w:tc>
          <w:tcPr>
            <w:tcW w:w="4602" w:type="dxa"/>
          </w:tcPr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 w:rsidRPr="0014221B">
              <w:rPr>
                <w:sz w:val="20"/>
              </w:rPr>
              <w:t>θα διευκολύνει το διεθνές εμπόριο μέσω της Βόρειας Ελλάδας</w:t>
            </w:r>
            <w:r>
              <w:rPr>
                <w:sz w:val="20"/>
              </w:rPr>
              <w:t xml:space="preserve">, 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 w:rsidRPr="0014221B">
              <w:rPr>
                <w:sz w:val="20"/>
              </w:rPr>
              <w:t xml:space="preserve">θα προσελκύσει ξένα κεφάλαια για επενδύσεις, 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 w:rsidRPr="0014221B">
              <w:rPr>
                <w:sz w:val="20"/>
              </w:rPr>
              <w:t xml:space="preserve">θα δημιουργήσει νέες θέσεις εργασίας, μεταφορά τεχνογνωσίας, και, εν τέλει, </w:t>
            </w:r>
          </w:p>
          <w:p w:rsidR="0014221B" w:rsidRP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 w:rsidRPr="0014221B">
              <w:rPr>
                <w:sz w:val="20"/>
              </w:rPr>
              <w:t>θα εισφέρει θε</w:t>
            </w:r>
            <w:r>
              <w:rPr>
                <w:sz w:val="20"/>
              </w:rPr>
              <w:t>τικά στην περιφερειακή ανάπτυξη</w:t>
            </w:r>
          </w:p>
        </w:tc>
        <w:tc>
          <w:tcPr>
            <w:tcW w:w="4602" w:type="dxa"/>
          </w:tcPr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 xml:space="preserve">απολύτως σαφές </w:t>
            </w:r>
            <w:r w:rsidRPr="00CC0D39">
              <w:rPr>
                <w:sz w:val="20"/>
              </w:rPr>
              <w:t>το εργασιακό καθεστώς των εργαζομένων</w:t>
            </w:r>
            <w:r>
              <w:rPr>
                <w:sz w:val="20"/>
              </w:rPr>
              <w:t xml:space="preserve"> σ’ αυτήν</w:t>
            </w:r>
            <w:r w:rsidRPr="00CC0D39">
              <w:rPr>
                <w:sz w:val="20"/>
              </w:rPr>
              <w:t xml:space="preserve">, 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>
              <w:rPr>
                <w:sz w:val="20"/>
              </w:rPr>
              <w:t xml:space="preserve">ξεκάθαρο </w:t>
            </w:r>
            <w:r w:rsidRPr="005B3E0B">
              <w:rPr>
                <w:sz w:val="20"/>
              </w:rPr>
              <w:t xml:space="preserve">«τι μπορεί» και «τι δεν μπορεί» να γίνει εντός της ζώνης, 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 w:rsidRPr="005B3E0B">
              <w:rPr>
                <w:sz w:val="20"/>
              </w:rPr>
              <w:t>χωροθέτησ</w:t>
            </w:r>
            <w:r>
              <w:rPr>
                <w:sz w:val="20"/>
              </w:rPr>
              <w:t>η</w:t>
            </w:r>
            <w:r w:rsidRPr="005B3E0B">
              <w:rPr>
                <w:sz w:val="20"/>
              </w:rPr>
              <w:t xml:space="preserve"> με ρεαλιστικά κριτήρια, </w:t>
            </w:r>
          </w:p>
          <w:p w:rsidR="0014221B" w:rsidRDefault="0014221B" w:rsidP="0014221B">
            <w:pPr>
              <w:pStyle w:val="a4"/>
              <w:numPr>
                <w:ilvl w:val="0"/>
                <w:numId w:val="22"/>
              </w:numPr>
              <w:ind w:left="247" w:hanging="247"/>
              <w:rPr>
                <w:sz w:val="20"/>
              </w:rPr>
            </w:pPr>
            <w:r w:rsidRPr="005B3E0B">
              <w:rPr>
                <w:sz w:val="20"/>
              </w:rPr>
              <w:t xml:space="preserve">σχεδιασμός με βασικό κριτήριο του τι ζητά η αγορά, </w:t>
            </w:r>
            <w:r w:rsidR="00A173AE">
              <w:rPr>
                <w:sz w:val="20"/>
              </w:rPr>
              <w:t>και,</w:t>
            </w:r>
          </w:p>
          <w:p w:rsidR="0014221B" w:rsidRDefault="00A173AE" w:rsidP="00A173AE">
            <w:pPr>
              <w:pStyle w:val="a4"/>
              <w:numPr>
                <w:ilvl w:val="0"/>
                <w:numId w:val="22"/>
              </w:numPr>
              <w:ind w:left="247" w:hanging="247"/>
              <w:rPr>
                <w:b/>
                <w:sz w:val="20"/>
              </w:rPr>
            </w:pPr>
            <w:r>
              <w:rPr>
                <w:sz w:val="20"/>
              </w:rPr>
              <w:t>απαραίτητη η σ</w:t>
            </w:r>
            <w:r w:rsidR="0014221B">
              <w:rPr>
                <w:sz w:val="20"/>
              </w:rPr>
              <w:t>υμμετοχή του ιδιωτικού τομέα</w:t>
            </w:r>
            <w:r w:rsidR="0014221B" w:rsidRPr="005B3E0B">
              <w:rPr>
                <w:sz w:val="20"/>
              </w:rPr>
              <w:t xml:space="preserve"> της οικονομίας στον σχεδιασμό, τη χρηματοδότηση και τη διαχείρισ</w:t>
            </w:r>
            <w:r w:rsidR="0014221B">
              <w:rPr>
                <w:sz w:val="20"/>
              </w:rPr>
              <w:t>ή της</w:t>
            </w:r>
            <w:r w:rsidR="0014221B" w:rsidRPr="005B3E0B">
              <w:rPr>
                <w:sz w:val="20"/>
              </w:rPr>
              <w:t>.</w:t>
            </w:r>
          </w:p>
        </w:tc>
      </w:tr>
    </w:tbl>
    <w:p w:rsidR="0014221B" w:rsidRDefault="0014221B" w:rsidP="0004430E">
      <w:pPr>
        <w:ind w:firstLine="720"/>
        <w:jc w:val="both"/>
        <w:rPr>
          <w:b/>
          <w:sz w:val="20"/>
        </w:rPr>
      </w:pPr>
    </w:p>
    <w:sectPr w:rsidR="0014221B" w:rsidSect="00A95AE1">
      <w:headerReference w:type="default" r:id="rId8"/>
      <w:pgSz w:w="11906" w:h="16838"/>
      <w:pgMar w:top="1843" w:right="1416" w:bottom="5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D3" w:rsidRDefault="009B74D3" w:rsidP="005D4DDE">
      <w:pPr>
        <w:spacing w:after="0" w:line="240" w:lineRule="auto"/>
      </w:pPr>
      <w:r>
        <w:separator/>
      </w:r>
    </w:p>
  </w:endnote>
  <w:endnote w:type="continuationSeparator" w:id="0">
    <w:p w:rsidR="009B74D3" w:rsidRDefault="009B74D3" w:rsidP="005D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D3" w:rsidRDefault="009B74D3" w:rsidP="005D4DDE">
      <w:pPr>
        <w:spacing w:after="0" w:line="240" w:lineRule="auto"/>
      </w:pPr>
      <w:r>
        <w:separator/>
      </w:r>
    </w:p>
  </w:footnote>
  <w:footnote w:type="continuationSeparator" w:id="0">
    <w:p w:rsidR="009B74D3" w:rsidRDefault="009B74D3" w:rsidP="005D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DE" w:rsidRDefault="00AC5AC0" w:rsidP="009D4034">
    <w:pPr>
      <w:pStyle w:val="a6"/>
      <w:jc w:val="center"/>
    </w:pPr>
    <w:r w:rsidRPr="00C90032"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172085</wp:posOffset>
          </wp:positionV>
          <wp:extent cx="3057525" cy="647700"/>
          <wp:effectExtent l="0" t="0" r="9525" b="0"/>
          <wp:wrapNone/>
          <wp:docPr id="9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3" t="23267" r="9602" b="25743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6884"/>
    <w:multiLevelType w:val="hybridMultilevel"/>
    <w:tmpl w:val="AFB412DC"/>
    <w:lvl w:ilvl="0" w:tplc="2C3EC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33A7"/>
    <w:multiLevelType w:val="hybridMultilevel"/>
    <w:tmpl w:val="B600C00E"/>
    <w:lvl w:ilvl="0" w:tplc="1E18E1F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6D76"/>
    <w:multiLevelType w:val="hybridMultilevel"/>
    <w:tmpl w:val="47DACBEC"/>
    <w:lvl w:ilvl="0" w:tplc="0408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14593BB2"/>
    <w:multiLevelType w:val="hybridMultilevel"/>
    <w:tmpl w:val="A3C89A0E"/>
    <w:lvl w:ilvl="0" w:tplc="0408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1AB5401F"/>
    <w:multiLevelType w:val="hybridMultilevel"/>
    <w:tmpl w:val="298EB0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18E9"/>
    <w:multiLevelType w:val="hybridMultilevel"/>
    <w:tmpl w:val="02C6CBCE"/>
    <w:lvl w:ilvl="0" w:tplc="0BA2A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7448"/>
    <w:multiLevelType w:val="hybridMultilevel"/>
    <w:tmpl w:val="CB46DA56"/>
    <w:lvl w:ilvl="0" w:tplc="215AD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25E5"/>
    <w:multiLevelType w:val="hybridMultilevel"/>
    <w:tmpl w:val="FE906B62"/>
    <w:lvl w:ilvl="0" w:tplc="016AB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A7D57"/>
    <w:multiLevelType w:val="hybridMultilevel"/>
    <w:tmpl w:val="9DA2C9B4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F075F79"/>
    <w:multiLevelType w:val="hybridMultilevel"/>
    <w:tmpl w:val="AFB412DC"/>
    <w:lvl w:ilvl="0" w:tplc="2C3EC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62CE"/>
    <w:multiLevelType w:val="hybridMultilevel"/>
    <w:tmpl w:val="A67EC86E"/>
    <w:lvl w:ilvl="0" w:tplc="BC7E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11617"/>
    <w:multiLevelType w:val="hybridMultilevel"/>
    <w:tmpl w:val="44F4C9C8"/>
    <w:lvl w:ilvl="0" w:tplc="0408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 w15:restartNumberingAfterBreak="0">
    <w:nsid w:val="39D90BC0"/>
    <w:multiLevelType w:val="hybridMultilevel"/>
    <w:tmpl w:val="CF3A7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248A8"/>
    <w:multiLevelType w:val="hybridMultilevel"/>
    <w:tmpl w:val="26DE6272"/>
    <w:lvl w:ilvl="0" w:tplc="2C3EC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10367"/>
    <w:multiLevelType w:val="hybridMultilevel"/>
    <w:tmpl w:val="741234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941B6"/>
    <w:multiLevelType w:val="hybridMultilevel"/>
    <w:tmpl w:val="5798DA8E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7F40DB2"/>
    <w:multiLevelType w:val="hybridMultilevel"/>
    <w:tmpl w:val="8604AD22"/>
    <w:lvl w:ilvl="0" w:tplc="1232678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1BDF"/>
    <w:multiLevelType w:val="hybridMultilevel"/>
    <w:tmpl w:val="037264D2"/>
    <w:lvl w:ilvl="0" w:tplc="0BA2A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54A3C"/>
    <w:multiLevelType w:val="hybridMultilevel"/>
    <w:tmpl w:val="42B0D340"/>
    <w:lvl w:ilvl="0" w:tplc="95E4DCF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63D4"/>
    <w:multiLevelType w:val="hybridMultilevel"/>
    <w:tmpl w:val="4F8AF4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2139F"/>
    <w:multiLevelType w:val="hybridMultilevel"/>
    <w:tmpl w:val="DE5634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A27793"/>
    <w:multiLevelType w:val="hybridMultilevel"/>
    <w:tmpl w:val="0950C1B6"/>
    <w:lvl w:ilvl="0" w:tplc="62D0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7"/>
  </w:num>
  <w:num w:numId="5">
    <w:abstractNumId w:val="5"/>
  </w:num>
  <w:num w:numId="6">
    <w:abstractNumId w:val="2"/>
  </w:num>
  <w:num w:numId="7">
    <w:abstractNumId w:val="13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3"/>
  </w:num>
  <w:num w:numId="13">
    <w:abstractNumId w:val="10"/>
  </w:num>
  <w:num w:numId="14">
    <w:abstractNumId w:val="20"/>
  </w:num>
  <w:num w:numId="15">
    <w:abstractNumId w:val="7"/>
  </w:num>
  <w:num w:numId="16">
    <w:abstractNumId w:val="8"/>
  </w:num>
  <w:num w:numId="17">
    <w:abstractNumId w:val="15"/>
  </w:num>
  <w:num w:numId="18">
    <w:abstractNumId w:val="16"/>
  </w:num>
  <w:num w:numId="19">
    <w:abstractNumId w:val="18"/>
  </w:num>
  <w:num w:numId="20">
    <w:abstractNumId w:val="14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27"/>
    <w:rsid w:val="0004430E"/>
    <w:rsid w:val="000473B4"/>
    <w:rsid w:val="00062AEE"/>
    <w:rsid w:val="00066B27"/>
    <w:rsid w:val="00097E63"/>
    <w:rsid w:val="000B54C0"/>
    <w:rsid w:val="00115A1C"/>
    <w:rsid w:val="00140EBD"/>
    <w:rsid w:val="0014221B"/>
    <w:rsid w:val="0016792B"/>
    <w:rsid w:val="001964A7"/>
    <w:rsid w:val="001A419F"/>
    <w:rsid w:val="001E4C4B"/>
    <w:rsid w:val="00246256"/>
    <w:rsid w:val="002516F9"/>
    <w:rsid w:val="00253280"/>
    <w:rsid w:val="00295FF7"/>
    <w:rsid w:val="002A177F"/>
    <w:rsid w:val="00343C01"/>
    <w:rsid w:val="003B4406"/>
    <w:rsid w:val="003C2413"/>
    <w:rsid w:val="003C2D35"/>
    <w:rsid w:val="00400FF1"/>
    <w:rsid w:val="00405EDA"/>
    <w:rsid w:val="004421D0"/>
    <w:rsid w:val="00450BD6"/>
    <w:rsid w:val="00466323"/>
    <w:rsid w:val="004707DF"/>
    <w:rsid w:val="004928D8"/>
    <w:rsid w:val="004A643B"/>
    <w:rsid w:val="004F494E"/>
    <w:rsid w:val="0050324A"/>
    <w:rsid w:val="0052521D"/>
    <w:rsid w:val="005476B3"/>
    <w:rsid w:val="0058483D"/>
    <w:rsid w:val="005B3E0B"/>
    <w:rsid w:val="005C0B74"/>
    <w:rsid w:val="005D4DDE"/>
    <w:rsid w:val="005E5A54"/>
    <w:rsid w:val="006060B6"/>
    <w:rsid w:val="00643DC3"/>
    <w:rsid w:val="006A579F"/>
    <w:rsid w:val="006F0B03"/>
    <w:rsid w:val="007166F1"/>
    <w:rsid w:val="007709A1"/>
    <w:rsid w:val="007A666D"/>
    <w:rsid w:val="007A7B4D"/>
    <w:rsid w:val="00813450"/>
    <w:rsid w:val="00813712"/>
    <w:rsid w:val="00816F6D"/>
    <w:rsid w:val="0082246C"/>
    <w:rsid w:val="00830365"/>
    <w:rsid w:val="0083363B"/>
    <w:rsid w:val="00893BD8"/>
    <w:rsid w:val="008A105E"/>
    <w:rsid w:val="008C2C55"/>
    <w:rsid w:val="008E5A52"/>
    <w:rsid w:val="008F5AEE"/>
    <w:rsid w:val="00964496"/>
    <w:rsid w:val="009B74D3"/>
    <w:rsid w:val="009C33E3"/>
    <w:rsid w:val="009D4034"/>
    <w:rsid w:val="009D7CAC"/>
    <w:rsid w:val="00A173AE"/>
    <w:rsid w:val="00A95AE1"/>
    <w:rsid w:val="00AC5AC0"/>
    <w:rsid w:val="00B0314C"/>
    <w:rsid w:val="00B25253"/>
    <w:rsid w:val="00B5227B"/>
    <w:rsid w:val="00B66AFD"/>
    <w:rsid w:val="00B94F7D"/>
    <w:rsid w:val="00BA7CAD"/>
    <w:rsid w:val="00BD51F1"/>
    <w:rsid w:val="00BF1EF1"/>
    <w:rsid w:val="00BF6410"/>
    <w:rsid w:val="00BF7504"/>
    <w:rsid w:val="00C01234"/>
    <w:rsid w:val="00C87EEC"/>
    <w:rsid w:val="00CC0D39"/>
    <w:rsid w:val="00CC76C7"/>
    <w:rsid w:val="00CD5974"/>
    <w:rsid w:val="00CE41D7"/>
    <w:rsid w:val="00D06FBF"/>
    <w:rsid w:val="00D244D8"/>
    <w:rsid w:val="00D75279"/>
    <w:rsid w:val="00D87169"/>
    <w:rsid w:val="00D93A4E"/>
    <w:rsid w:val="00D93F9D"/>
    <w:rsid w:val="00DB72F5"/>
    <w:rsid w:val="00E011F7"/>
    <w:rsid w:val="00E07AC2"/>
    <w:rsid w:val="00E41645"/>
    <w:rsid w:val="00E54E71"/>
    <w:rsid w:val="00E6222D"/>
    <w:rsid w:val="00E73623"/>
    <w:rsid w:val="00E81793"/>
    <w:rsid w:val="00F32628"/>
    <w:rsid w:val="00F51FED"/>
    <w:rsid w:val="00F547E4"/>
    <w:rsid w:val="00F70CF9"/>
    <w:rsid w:val="00F8417B"/>
    <w:rsid w:val="00F91C1B"/>
    <w:rsid w:val="00FB18C4"/>
    <w:rsid w:val="00FB1904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EC0E0F7-47D4-41F5-8AF0-DCF97771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7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6FB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A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2A177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D4DDE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link w:val="a6"/>
    <w:uiPriority w:val="99"/>
    <w:rsid w:val="005D4DDE"/>
    <w:rPr>
      <w:sz w:val="22"/>
      <w:szCs w:val="22"/>
      <w:lang w:val="el-GR"/>
    </w:rPr>
  </w:style>
  <w:style w:type="paragraph" w:styleId="a7">
    <w:name w:val="footer"/>
    <w:basedOn w:val="a"/>
    <w:link w:val="Char1"/>
    <w:uiPriority w:val="99"/>
    <w:unhideWhenUsed/>
    <w:rsid w:val="005D4DDE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link w:val="a7"/>
    <w:uiPriority w:val="99"/>
    <w:rsid w:val="005D4DDE"/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georgiou</dc:creator>
  <cp:keywords/>
  <dc:description/>
  <cp:lastModifiedBy>Dinaki</cp:lastModifiedBy>
  <cp:revision>2</cp:revision>
  <cp:lastPrinted>2019-08-28T12:37:00Z</cp:lastPrinted>
  <dcterms:created xsi:type="dcterms:W3CDTF">2019-09-02T11:37:00Z</dcterms:created>
  <dcterms:modified xsi:type="dcterms:W3CDTF">2019-09-02T11:37:00Z</dcterms:modified>
</cp:coreProperties>
</file>