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F78" w:rsidRDefault="00546F78" w:rsidP="00546F78">
      <w:pPr>
        <w:pStyle w:val="Title"/>
        <w:spacing w:before="120" w:after="120" w:line="260" w:lineRule="atLeast"/>
        <w:rPr>
          <w:u w:val="none"/>
        </w:rPr>
      </w:pPr>
      <w:r>
        <w:rPr>
          <w:u w:val="none"/>
        </w:rPr>
        <w:t xml:space="preserve">ΠΡΑΞΗ ΕΚΤΕΛΕΣΤΙΚΗΣ ΕΠΙΤΡΟΠΗΣ ΤΡΑΠΕΖΗΣ ΕΛΛΑΔΟΣ ΑΡΙΘΜ. </w:t>
      </w:r>
      <w:r>
        <w:rPr>
          <w:u w:val="none"/>
          <w:shd w:val="clear" w:color="auto" w:fill="FFFF00"/>
        </w:rPr>
        <w:t>…</w:t>
      </w:r>
    </w:p>
    <w:tbl>
      <w:tblPr>
        <w:tblW w:w="8353" w:type="dxa"/>
        <w:tblInd w:w="108" w:type="dxa"/>
        <w:tblCellMar>
          <w:left w:w="0" w:type="dxa"/>
          <w:right w:w="0" w:type="dxa"/>
        </w:tblCellMar>
        <w:tblLook w:val="04A0"/>
      </w:tblPr>
      <w:tblGrid>
        <w:gridCol w:w="989"/>
        <w:gridCol w:w="7364"/>
      </w:tblGrid>
      <w:tr w:rsidR="00546F78" w:rsidTr="00C64901">
        <w:trPr>
          <w:trHeight w:val="463"/>
        </w:trPr>
        <w:tc>
          <w:tcPr>
            <w:tcW w:w="989" w:type="dxa"/>
            <w:tcMar>
              <w:top w:w="0" w:type="dxa"/>
              <w:left w:w="108" w:type="dxa"/>
              <w:bottom w:w="0" w:type="dxa"/>
              <w:right w:w="108" w:type="dxa"/>
            </w:tcMar>
          </w:tcPr>
          <w:p w:rsidR="00546F78" w:rsidRDefault="00546F78" w:rsidP="00C64901">
            <w:pPr>
              <w:spacing w:before="120" w:after="120" w:line="260" w:lineRule="atLeast"/>
              <w:rPr>
                <w:rFonts w:eastAsia="Calibri"/>
              </w:rPr>
            </w:pPr>
            <w:r>
              <w:rPr>
                <w:sz w:val="22"/>
                <w:szCs w:val="22"/>
              </w:rPr>
              <w:t>Θέμα:</w:t>
            </w:r>
          </w:p>
        </w:tc>
        <w:tc>
          <w:tcPr>
            <w:tcW w:w="7364" w:type="dxa"/>
            <w:tcBorders>
              <w:top w:val="nil"/>
              <w:left w:val="nil"/>
              <w:bottom w:val="single" w:sz="8" w:space="0" w:color="auto"/>
              <w:right w:val="nil"/>
            </w:tcBorders>
            <w:tcMar>
              <w:top w:w="0" w:type="dxa"/>
              <w:left w:w="108" w:type="dxa"/>
              <w:bottom w:w="0" w:type="dxa"/>
              <w:right w:w="108" w:type="dxa"/>
            </w:tcMar>
          </w:tcPr>
          <w:p w:rsidR="00546F78" w:rsidRDefault="00546F78" w:rsidP="00C64901">
            <w:pPr>
              <w:spacing w:before="120" w:after="120" w:line="260" w:lineRule="atLeast"/>
              <w:jc w:val="both"/>
              <w:rPr>
                <w:rFonts w:eastAsia="Calibri"/>
              </w:rPr>
            </w:pPr>
            <w:r>
              <w:rPr>
                <w:sz w:val="22"/>
                <w:szCs w:val="22"/>
              </w:rPr>
              <w:t>Ρύθμιση θεμάτων διοικητικής και λογιστικής οργάνωσης των ασφαλιστικών επιχειρήσεων, ιδία δε αναφορικά με την εμπορική πολιτική, την πρόσκτηση εργασιών και τα συναφή με αυτήν δίκτυα, καθώς και την παρακολούθηση της παραγωγής, της είσπραξης ασφαλίστρων και της απόδοσης προμηθειών, και συναφείς κανόνες Δεοντολογίας</w:t>
            </w:r>
          </w:p>
        </w:tc>
      </w:tr>
    </w:tbl>
    <w:p w:rsidR="00546F78" w:rsidRPr="000D31E1" w:rsidRDefault="00546F78" w:rsidP="00546F78">
      <w:pPr>
        <w:pStyle w:val="BodyText"/>
        <w:spacing w:before="120" w:after="120" w:line="260" w:lineRule="atLeast"/>
        <w:ind w:left="567" w:hanging="567"/>
        <w:rPr>
          <w:rFonts w:ascii="Arial" w:eastAsia="Calibri" w:hAnsi="Arial" w:cs="Arial"/>
          <w:lang w:val="el-GR"/>
        </w:rPr>
      </w:pPr>
    </w:p>
    <w:p w:rsidR="00546F78" w:rsidRPr="000D31E1" w:rsidRDefault="00546F78" w:rsidP="00546F78">
      <w:pPr>
        <w:pStyle w:val="BodyText"/>
        <w:spacing w:before="120" w:after="120" w:line="260" w:lineRule="atLeast"/>
        <w:ind w:left="567" w:hanging="567"/>
        <w:rPr>
          <w:rFonts w:ascii="Arial" w:hAnsi="Arial" w:cs="Arial"/>
          <w:lang w:val="el-GR"/>
        </w:rPr>
      </w:pPr>
      <w:r w:rsidRPr="000D31E1">
        <w:rPr>
          <w:rFonts w:ascii="Arial" w:hAnsi="Arial" w:cs="Arial"/>
          <w:lang w:val="el-GR"/>
        </w:rPr>
        <w:t>Η ΕΚΤΕΛΕΣΤΙΚΗ ΕΠΙΤΡΟΠΗ ΤΗΣ ΤΡΑΠΕΖΗΣ ΕΛΛΑΔΟΣ, αφού έλαβε υπόψη:</w:t>
      </w:r>
    </w:p>
    <w:p w:rsidR="00546F78" w:rsidRDefault="00546F78" w:rsidP="00546F78">
      <w:pPr>
        <w:spacing w:before="120" w:after="120" w:line="260" w:lineRule="atLeast"/>
        <w:jc w:val="both"/>
        <w:rPr>
          <w:sz w:val="22"/>
          <w:szCs w:val="22"/>
        </w:rPr>
      </w:pPr>
      <w:r>
        <w:rPr>
          <w:sz w:val="22"/>
          <w:szCs w:val="22"/>
        </w:rPr>
        <w:t>α)    Το άρθρο 55A του Καταστατικού της Τράπεζας της Ελλάδος, όπως ισχύει,</w:t>
      </w:r>
    </w:p>
    <w:p w:rsidR="00546F78" w:rsidRDefault="00546F78" w:rsidP="00546F78">
      <w:pPr>
        <w:spacing w:before="120" w:after="120" w:line="260" w:lineRule="atLeast"/>
        <w:jc w:val="both"/>
        <w:rPr>
          <w:sz w:val="22"/>
          <w:szCs w:val="22"/>
        </w:rPr>
      </w:pPr>
      <w:r>
        <w:rPr>
          <w:sz w:val="22"/>
          <w:szCs w:val="22"/>
        </w:rPr>
        <w:t xml:space="preserve">β)    το Ν. 3867/2010 (ΦΕΚ Α 128) </w:t>
      </w:r>
      <w:r>
        <w:rPr>
          <w:i/>
          <w:iCs/>
          <w:sz w:val="22"/>
          <w:szCs w:val="22"/>
        </w:rPr>
        <w:t>«Εποπτεία Ιδιωτικής Ασφάλισης, σύσταση εγγυητικού κεφαλαίου ιδιωτικής ασφάλισης ζωής, οργανισμοί αξιολόγησης πιστοληπτικής ικανότητας και άλλες διατάξεις αρμοδιότητας του Υπουργείου Οικονομικών»,</w:t>
      </w:r>
      <w:r>
        <w:rPr>
          <w:sz w:val="22"/>
          <w:szCs w:val="22"/>
        </w:rPr>
        <w:t xml:space="preserve"> όπως ισχύει, και ιδίως το άρθρο 1 αυτού,</w:t>
      </w:r>
    </w:p>
    <w:p w:rsidR="00546F78" w:rsidRDefault="00546F78" w:rsidP="00546F78">
      <w:pPr>
        <w:spacing w:before="120" w:after="120" w:line="260" w:lineRule="atLeast"/>
        <w:jc w:val="both"/>
        <w:rPr>
          <w:sz w:val="22"/>
          <w:szCs w:val="22"/>
        </w:rPr>
      </w:pPr>
      <w:r>
        <w:rPr>
          <w:sz w:val="22"/>
          <w:szCs w:val="22"/>
        </w:rPr>
        <w:t xml:space="preserve">γ)    το Ν. 3229/2004 (ΦΕΚ Α 38) </w:t>
      </w:r>
      <w:r>
        <w:rPr>
          <w:i/>
          <w:iCs/>
          <w:sz w:val="22"/>
          <w:szCs w:val="22"/>
        </w:rPr>
        <w:t>«Εποπτεία και έλεγχος ιδιωτικής ασφάλισης, εποπτεία και έλεγχος τυχερών παιχνιδιών, εφαρμογή των Διεθνών Λογιστικών Προτύπων και άλλες διατάξεις»,</w:t>
      </w:r>
      <w:r>
        <w:rPr>
          <w:sz w:val="22"/>
          <w:szCs w:val="22"/>
        </w:rPr>
        <w:t xml:space="preserve"> όπως ισχύει, και ιδίως το άρθρο 3 παρ. 1 </w:t>
      </w:r>
      <w:proofErr w:type="spellStart"/>
      <w:r>
        <w:rPr>
          <w:sz w:val="22"/>
          <w:szCs w:val="22"/>
        </w:rPr>
        <w:t>περ</w:t>
      </w:r>
      <w:proofErr w:type="spellEnd"/>
      <w:r>
        <w:rPr>
          <w:sz w:val="22"/>
          <w:szCs w:val="22"/>
        </w:rPr>
        <w:t>. (γ) αυτού,</w:t>
      </w:r>
    </w:p>
    <w:p w:rsidR="00546F78" w:rsidRDefault="00546F78" w:rsidP="00546F78">
      <w:pPr>
        <w:spacing w:before="120" w:after="120" w:line="260" w:lineRule="atLeast"/>
        <w:jc w:val="both"/>
        <w:rPr>
          <w:sz w:val="22"/>
          <w:szCs w:val="22"/>
        </w:rPr>
      </w:pPr>
      <w:r>
        <w:rPr>
          <w:sz w:val="22"/>
          <w:szCs w:val="22"/>
        </w:rPr>
        <w:t xml:space="preserve">δ)    το </w:t>
      </w:r>
      <w:proofErr w:type="spellStart"/>
      <w:r>
        <w:rPr>
          <w:sz w:val="22"/>
          <w:szCs w:val="22"/>
        </w:rPr>
        <w:t>ν.δ</w:t>
      </w:r>
      <w:proofErr w:type="spellEnd"/>
      <w:r>
        <w:rPr>
          <w:sz w:val="22"/>
          <w:szCs w:val="22"/>
        </w:rPr>
        <w:t>/</w:t>
      </w:r>
      <w:proofErr w:type="spellStart"/>
      <w:r>
        <w:rPr>
          <w:sz w:val="22"/>
          <w:szCs w:val="22"/>
        </w:rPr>
        <w:t>γμα</w:t>
      </w:r>
      <w:proofErr w:type="spellEnd"/>
      <w:r>
        <w:rPr>
          <w:sz w:val="22"/>
          <w:szCs w:val="22"/>
        </w:rPr>
        <w:t xml:space="preserve"> 400/70 (ΦΕΚ Α 10) </w:t>
      </w:r>
      <w:r>
        <w:rPr>
          <w:i/>
          <w:iCs/>
          <w:sz w:val="22"/>
          <w:szCs w:val="22"/>
        </w:rPr>
        <w:t>«Περί ιδιωτικής επιχειρήσεως ασφαλίσεως»,</w:t>
      </w:r>
      <w:r>
        <w:rPr>
          <w:sz w:val="22"/>
          <w:szCs w:val="22"/>
        </w:rPr>
        <w:t xml:space="preserve"> όπως ισχύει, και ιδίως </w:t>
      </w:r>
      <w:r w:rsidRPr="00951F49">
        <w:rPr>
          <w:sz w:val="22"/>
          <w:szCs w:val="22"/>
        </w:rPr>
        <w:t>της παραγράφου 3</w:t>
      </w:r>
      <w:r>
        <w:rPr>
          <w:sz w:val="22"/>
          <w:szCs w:val="22"/>
        </w:rPr>
        <w:t xml:space="preserve"> και 3α</w:t>
      </w:r>
      <w:r w:rsidRPr="00951F49">
        <w:rPr>
          <w:sz w:val="22"/>
          <w:szCs w:val="22"/>
        </w:rPr>
        <w:t xml:space="preserve"> του </w:t>
      </w:r>
      <w:proofErr w:type="spellStart"/>
      <w:r w:rsidRPr="00951F49">
        <w:rPr>
          <w:sz w:val="22"/>
          <w:szCs w:val="22"/>
        </w:rPr>
        <w:t>άρ</w:t>
      </w:r>
      <w:proofErr w:type="spellEnd"/>
      <w:r w:rsidRPr="00951F49">
        <w:rPr>
          <w:sz w:val="22"/>
          <w:szCs w:val="22"/>
        </w:rPr>
        <w:t>. 6 αυτού</w:t>
      </w:r>
      <w:r>
        <w:rPr>
          <w:sz w:val="22"/>
          <w:szCs w:val="22"/>
        </w:rPr>
        <w:t>,</w:t>
      </w:r>
    </w:p>
    <w:p w:rsidR="00546F78" w:rsidRDefault="00546F78" w:rsidP="00546F78">
      <w:pPr>
        <w:spacing w:before="120" w:after="120" w:line="260" w:lineRule="atLeast"/>
        <w:jc w:val="both"/>
        <w:rPr>
          <w:sz w:val="22"/>
          <w:szCs w:val="22"/>
        </w:rPr>
      </w:pPr>
      <w:r>
        <w:rPr>
          <w:sz w:val="22"/>
          <w:szCs w:val="22"/>
        </w:rPr>
        <w:t xml:space="preserve">ε)  το Ν. 2496/97 (ΦΕΚ Α 87) </w:t>
      </w:r>
      <w:r>
        <w:rPr>
          <w:i/>
          <w:iCs/>
          <w:sz w:val="22"/>
          <w:szCs w:val="22"/>
        </w:rPr>
        <w:t>«Ασφαλιστική σύμβαση, τροποποιήσεις της νομοθεσίας για την ιδιωτική ασφάλιση και άλλες διατάξεις»</w:t>
      </w:r>
      <w:r>
        <w:rPr>
          <w:sz w:val="22"/>
          <w:szCs w:val="22"/>
        </w:rPr>
        <w:t>,</w:t>
      </w:r>
    </w:p>
    <w:p w:rsidR="00546F78" w:rsidRDefault="00546F78" w:rsidP="00546F78">
      <w:pPr>
        <w:spacing w:before="120" w:after="120" w:line="260" w:lineRule="atLeast"/>
        <w:jc w:val="both"/>
        <w:rPr>
          <w:sz w:val="22"/>
          <w:szCs w:val="22"/>
        </w:rPr>
      </w:pPr>
      <w:r>
        <w:rPr>
          <w:sz w:val="22"/>
          <w:szCs w:val="22"/>
        </w:rPr>
        <w:t xml:space="preserve">στ)    το Ν. 1569/85 (ΦΕΚ Α 183), </w:t>
      </w:r>
      <w:r>
        <w:rPr>
          <w:i/>
          <w:iCs/>
          <w:sz w:val="22"/>
          <w:szCs w:val="22"/>
        </w:rPr>
        <w:t>«Διαμεσολάβηση στις συμβάσεις ιδιωτικής ασφάλισης, σύσταση σώματος ειδικών πραγματογνωμόνων τροχαίων ατυχημάτων, Λειτουργία γραφείου διεθνούς ασφάλισης και άλλες διατάξεις»</w:t>
      </w:r>
      <w:r>
        <w:rPr>
          <w:sz w:val="22"/>
          <w:szCs w:val="22"/>
        </w:rPr>
        <w:t xml:space="preserve">, όπως ισχύει, και ιδίως το </w:t>
      </w:r>
      <w:proofErr w:type="spellStart"/>
      <w:r>
        <w:rPr>
          <w:sz w:val="22"/>
          <w:szCs w:val="22"/>
        </w:rPr>
        <w:t>άρ</w:t>
      </w:r>
      <w:proofErr w:type="spellEnd"/>
      <w:r>
        <w:rPr>
          <w:sz w:val="22"/>
          <w:szCs w:val="22"/>
        </w:rPr>
        <w:t>. 21 παρ. 1 αυτού,</w:t>
      </w:r>
    </w:p>
    <w:p w:rsidR="00546F78" w:rsidRDefault="00546F78" w:rsidP="00546F78">
      <w:pPr>
        <w:spacing w:before="120" w:after="120" w:line="260" w:lineRule="atLeast"/>
        <w:jc w:val="both"/>
        <w:rPr>
          <w:sz w:val="22"/>
          <w:szCs w:val="22"/>
        </w:rPr>
      </w:pPr>
      <w:r>
        <w:rPr>
          <w:sz w:val="22"/>
          <w:szCs w:val="22"/>
        </w:rPr>
        <w:t xml:space="preserve">ζ)    το </w:t>
      </w:r>
      <w:proofErr w:type="spellStart"/>
      <w:r>
        <w:rPr>
          <w:sz w:val="22"/>
          <w:szCs w:val="22"/>
        </w:rPr>
        <w:t>π.δ</w:t>
      </w:r>
      <w:proofErr w:type="spellEnd"/>
      <w:r>
        <w:rPr>
          <w:sz w:val="22"/>
          <w:szCs w:val="22"/>
        </w:rPr>
        <w:t xml:space="preserve">. 298/86 (ΦΕΚ Α 133) </w:t>
      </w:r>
      <w:r>
        <w:rPr>
          <w:i/>
          <w:iCs/>
          <w:sz w:val="22"/>
          <w:szCs w:val="22"/>
        </w:rPr>
        <w:t>«Δικαιώματα και υποχρεώσεις ασφαλιστικών πρακτόρων και παραγωγών ασφαλίσεων και Κώδικας δεοντολογίας για την άσκηση του επαγγέλματος αυτών»</w:t>
      </w:r>
      <w:r>
        <w:rPr>
          <w:sz w:val="22"/>
          <w:szCs w:val="22"/>
        </w:rPr>
        <w:t>, όπως ισχύει,</w:t>
      </w:r>
    </w:p>
    <w:p w:rsidR="00546F78" w:rsidRDefault="00546F78" w:rsidP="00546F78">
      <w:pPr>
        <w:spacing w:before="120" w:after="120" w:line="260" w:lineRule="atLeast"/>
        <w:jc w:val="both"/>
        <w:rPr>
          <w:sz w:val="22"/>
          <w:szCs w:val="22"/>
        </w:rPr>
      </w:pPr>
      <w:r>
        <w:rPr>
          <w:sz w:val="22"/>
          <w:szCs w:val="22"/>
        </w:rPr>
        <w:t xml:space="preserve">η)    το </w:t>
      </w:r>
      <w:proofErr w:type="spellStart"/>
      <w:r>
        <w:rPr>
          <w:sz w:val="22"/>
          <w:szCs w:val="22"/>
        </w:rPr>
        <w:t>π.δ</w:t>
      </w:r>
      <w:proofErr w:type="spellEnd"/>
      <w:r>
        <w:rPr>
          <w:sz w:val="22"/>
          <w:szCs w:val="22"/>
        </w:rPr>
        <w:t xml:space="preserve">. 190/06 (ΦΕΚ Α 196) </w:t>
      </w:r>
      <w:r>
        <w:rPr>
          <w:i/>
          <w:iCs/>
          <w:sz w:val="22"/>
          <w:szCs w:val="22"/>
        </w:rPr>
        <w:t>«Προσαρμογή της ελληνικής νομοθεσίας στην Οδηγία 2002/92/Ε.Κ. του Ευρωπαϊκού Κοινοβουλίου και του Συμβουλίου σχετικά με την ασφαλιστική διαμεσολάβηση (L 9/15.1.2003)»</w:t>
      </w:r>
      <w:r>
        <w:rPr>
          <w:sz w:val="22"/>
          <w:szCs w:val="22"/>
        </w:rPr>
        <w:t>, όπως ισχύει,</w:t>
      </w:r>
    </w:p>
    <w:p w:rsidR="00546F78" w:rsidRDefault="00546F78" w:rsidP="00546F78">
      <w:pPr>
        <w:spacing w:before="120" w:after="120" w:line="260" w:lineRule="atLeast"/>
        <w:jc w:val="both"/>
        <w:rPr>
          <w:sz w:val="22"/>
          <w:szCs w:val="22"/>
        </w:rPr>
      </w:pPr>
      <w:r>
        <w:rPr>
          <w:sz w:val="22"/>
          <w:szCs w:val="22"/>
        </w:rPr>
        <w:t xml:space="preserve">θ)     την Πράξη του Διοικητή Τραπέζης Ελλάδος υπ’ αρ. 2647/2011 (ΦΕΚ Β 2603) </w:t>
      </w:r>
      <w:r>
        <w:rPr>
          <w:i/>
          <w:iCs/>
          <w:sz w:val="22"/>
          <w:szCs w:val="22"/>
        </w:rPr>
        <w:t xml:space="preserve">«Εκπαίδευση και πιστοποίηση γνώσεων των ασφαλιστικών και </w:t>
      </w:r>
      <w:proofErr w:type="spellStart"/>
      <w:r>
        <w:rPr>
          <w:i/>
          <w:iCs/>
          <w:sz w:val="22"/>
          <w:szCs w:val="22"/>
        </w:rPr>
        <w:t>αντασφαλιστικών</w:t>
      </w:r>
      <w:proofErr w:type="spellEnd"/>
      <w:r>
        <w:rPr>
          <w:i/>
          <w:iCs/>
          <w:sz w:val="22"/>
          <w:szCs w:val="22"/>
        </w:rPr>
        <w:t xml:space="preserve"> διαμεσολαβητών»</w:t>
      </w:r>
      <w:r>
        <w:rPr>
          <w:sz w:val="22"/>
          <w:szCs w:val="22"/>
        </w:rPr>
        <w:t>,</w:t>
      </w:r>
    </w:p>
    <w:p w:rsidR="00546F78" w:rsidRPr="004E6C20" w:rsidRDefault="00546F78" w:rsidP="00546F78">
      <w:pPr>
        <w:spacing w:before="120" w:after="120" w:line="260" w:lineRule="atLeast"/>
        <w:jc w:val="both"/>
        <w:rPr>
          <w:sz w:val="22"/>
          <w:szCs w:val="22"/>
        </w:rPr>
      </w:pPr>
      <w:r>
        <w:rPr>
          <w:sz w:val="22"/>
          <w:szCs w:val="22"/>
        </w:rPr>
        <w:t xml:space="preserve">ι)    την Απόφαση του Υφυπουργού Ανάπτυξης Κ3-8010/2007 (ΦΕΚ Β 1600) </w:t>
      </w:r>
      <w:r>
        <w:rPr>
          <w:i/>
          <w:iCs/>
          <w:sz w:val="22"/>
          <w:szCs w:val="22"/>
        </w:rPr>
        <w:t>«</w:t>
      </w:r>
      <w:proofErr w:type="spellStart"/>
      <w:r>
        <w:rPr>
          <w:i/>
          <w:iCs/>
          <w:sz w:val="22"/>
          <w:szCs w:val="22"/>
        </w:rPr>
        <w:t>Kαθορισμός</w:t>
      </w:r>
      <w:proofErr w:type="spellEnd"/>
      <w:r>
        <w:rPr>
          <w:i/>
          <w:iCs/>
          <w:sz w:val="22"/>
          <w:szCs w:val="22"/>
        </w:rPr>
        <w:t xml:space="preserve"> των απαιτούμενων προϋποθέσεων-εξετάσεων, που αποδεικνύουν την εμπειρία, τις ικανότητες και τις γενικές εμπορικές &amp; επαγγελματικές γνώσεις των διαμεσολαβητών στην Ασφάλιση»</w:t>
      </w:r>
      <w:r>
        <w:rPr>
          <w:sz w:val="22"/>
          <w:szCs w:val="22"/>
        </w:rPr>
        <w:t>, όπως ισχύει,</w:t>
      </w:r>
    </w:p>
    <w:p w:rsidR="00546F78" w:rsidRDefault="00546F78" w:rsidP="00546F78">
      <w:pPr>
        <w:spacing w:before="120" w:after="120" w:line="260" w:lineRule="atLeast"/>
        <w:jc w:val="both"/>
        <w:rPr>
          <w:sz w:val="22"/>
          <w:szCs w:val="22"/>
        </w:rPr>
      </w:pPr>
      <w:r>
        <w:rPr>
          <w:sz w:val="22"/>
          <w:szCs w:val="22"/>
        </w:rPr>
        <w:t>ια) το από ……………..Εισηγητικό Σημείωμα της Διεύθυνσης Εποπτείας Ιδιωτικής Ασφάλισης και</w:t>
      </w:r>
    </w:p>
    <w:p w:rsidR="00546F78" w:rsidRPr="00750799" w:rsidRDefault="00546F78" w:rsidP="00546F78">
      <w:pPr>
        <w:spacing w:before="120" w:after="120" w:line="260" w:lineRule="exact"/>
        <w:jc w:val="both"/>
        <w:rPr>
          <w:rFonts w:eastAsia="Arial Unicode MS"/>
          <w:w w:val="100"/>
          <w:sz w:val="22"/>
          <w:szCs w:val="22"/>
        </w:rPr>
      </w:pPr>
      <w:r>
        <w:rPr>
          <w:sz w:val="22"/>
          <w:szCs w:val="22"/>
        </w:rPr>
        <w:t xml:space="preserve">β) </w:t>
      </w:r>
      <w:r>
        <w:rPr>
          <w:rFonts w:eastAsia="Arial Unicode MS"/>
          <w:sz w:val="22"/>
          <w:szCs w:val="22"/>
        </w:rPr>
        <w:t>ότι από τις διατάξεις της παρούσας δεν προκύπτει δαπάνη σε βάρος του κρατικού προϋπολογισμού,</w:t>
      </w:r>
    </w:p>
    <w:p w:rsidR="00546F78" w:rsidRPr="004E6C20" w:rsidRDefault="00546F78" w:rsidP="00546F78">
      <w:pPr>
        <w:spacing w:before="120" w:after="120" w:line="260" w:lineRule="atLeast"/>
        <w:jc w:val="both"/>
        <w:rPr>
          <w:sz w:val="22"/>
          <w:szCs w:val="22"/>
        </w:rPr>
      </w:pPr>
    </w:p>
    <w:p w:rsidR="00546F78" w:rsidRDefault="00546F78" w:rsidP="00546F78">
      <w:pPr>
        <w:pStyle w:val="BodyText"/>
        <w:spacing w:before="120" w:after="120" w:line="260" w:lineRule="atLeast"/>
        <w:ind w:left="0"/>
        <w:jc w:val="center"/>
        <w:rPr>
          <w:rFonts w:ascii="Arial" w:hAnsi="Arial" w:cs="Arial"/>
          <w:lang w:val="el-GR"/>
        </w:rPr>
      </w:pPr>
      <w:r w:rsidRPr="000D31E1">
        <w:rPr>
          <w:rFonts w:ascii="Arial" w:hAnsi="Arial" w:cs="Arial"/>
          <w:lang w:val="el-GR"/>
        </w:rPr>
        <w:lastRenderedPageBreak/>
        <w:t>Α Π Ο Φ Α Σ Ι Σ Ε</w:t>
      </w:r>
      <w:r>
        <w:rPr>
          <w:rFonts w:ascii="Arial" w:hAnsi="Arial" w:cs="Arial"/>
        </w:rPr>
        <w:t> </w:t>
      </w:r>
      <w:r w:rsidRPr="000D31E1">
        <w:rPr>
          <w:rFonts w:ascii="Arial" w:hAnsi="Arial" w:cs="Arial"/>
          <w:lang w:val="el-GR"/>
        </w:rPr>
        <w:t xml:space="preserve"> τα κάτωθι:</w:t>
      </w:r>
    </w:p>
    <w:p w:rsidR="00546F78" w:rsidRPr="000D31E1" w:rsidRDefault="00546F78" w:rsidP="00546F78">
      <w:pPr>
        <w:pStyle w:val="BodyText"/>
        <w:spacing w:before="120" w:after="120" w:line="260" w:lineRule="atLeast"/>
        <w:ind w:left="0"/>
        <w:jc w:val="center"/>
        <w:rPr>
          <w:rFonts w:ascii="Arial" w:hAnsi="Arial" w:cs="Arial"/>
          <w:lang w:val="el-GR"/>
        </w:rPr>
      </w:pPr>
    </w:p>
    <w:p w:rsidR="00546F78" w:rsidRPr="00E77C00" w:rsidRDefault="00546F78" w:rsidP="00546F78">
      <w:pPr>
        <w:pStyle w:val="BodyText"/>
        <w:spacing w:before="120" w:after="120" w:line="260" w:lineRule="atLeast"/>
        <w:ind w:left="0"/>
        <w:rPr>
          <w:rFonts w:ascii="Arial" w:hAnsi="Arial" w:cs="Arial"/>
          <w:lang w:val="el-GR"/>
        </w:rPr>
      </w:pPr>
      <w:r w:rsidRPr="00456D04">
        <w:rPr>
          <w:rFonts w:ascii="Arial" w:hAnsi="Arial" w:cs="Arial"/>
          <w:lang w:val="el-GR"/>
        </w:rPr>
        <w:t>Ρύθμιση θεμάτων διοικητικής και λογιστικής οργάνωσης των ασφαλιστικών επιχειρήσεων, ιδία δε αναφορικά με την εμπορική πολιτική</w:t>
      </w:r>
      <w:r>
        <w:rPr>
          <w:rFonts w:ascii="Arial" w:hAnsi="Arial" w:cs="Arial"/>
          <w:lang w:val="el-GR"/>
        </w:rPr>
        <w:t>,</w:t>
      </w:r>
      <w:r w:rsidRPr="00456D04">
        <w:rPr>
          <w:rFonts w:ascii="Arial" w:hAnsi="Arial" w:cs="Arial"/>
          <w:lang w:val="el-GR"/>
        </w:rPr>
        <w:t xml:space="preserve"> την πρόσκτηση εργασιών και τα συναφή με αυτήν δίκτυα, καθώς και την παρακολούθηση της παραγωγής, της είσπραξης ασφαλίστρων και της απόδοσης προμηθειών, και συναφείς κανόνες </w:t>
      </w:r>
      <w:r>
        <w:rPr>
          <w:rFonts w:ascii="Arial" w:hAnsi="Arial" w:cs="Arial"/>
          <w:lang w:val="el-GR"/>
        </w:rPr>
        <w:t>Δεοντολογίας</w:t>
      </w:r>
    </w:p>
    <w:p w:rsidR="00546F78" w:rsidRDefault="00546F78" w:rsidP="00546F78">
      <w:pPr>
        <w:spacing w:before="120" w:after="120" w:line="276" w:lineRule="auto"/>
        <w:ind w:left="-57"/>
        <w:jc w:val="center"/>
        <w:rPr>
          <w:b/>
          <w:bCs/>
          <w:sz w:val="22"/>
          <w:szCs w:val="22"/>
        </w:rPr>
      </w:pPr>
    </w:p>
    <w:p w:rsidR="00546F78" w:rsidRPr="00134B6A" w:rsidRDefault="00546F78" w:rsidP="00546F78">
      <w:pPr>
        <w:spacing w:line="360" w:lineRule="auto"/>
        <w:jc w:val="center"/>
        <w:rPr>
          <w:rFonts w:ascii="Arial Narrow" w:hAnsi="Arial Narrow"/>
          <w:b/>
          <w:sz w:val="22"/>
          <w:szCs w:val="22"/>
        </w:rPr>
      </w:pPr>
      <w:r w:rsidRPr="00134B6A">
        <w:rPr>
          <w:rFonts w:ascii="Arial Narrow" w:hAnsi="Arial Narrow"/>
          <w:b/>
          <w:sz w:val="22"/>
          <w:szCs w:val="22"/>
        </w:rPr>
        <w:t>ΚΕΦΑΛΑΙΟ Ι</w:t>
      </w:r>
      <w:r w:rsidRPr="004E6C20">
        <w:rPr>
          <w:rFonts w:ascii="Arial Narrow" w:hAnsi="Arial Narrow"/>
          <w:b/>
          <w:sz w:val="22"/>
          <w:szCs w:val="22"/>
        </w:rPr>
        <w:t xml:space="preserve">: </w:t>
      </w:r>
      <w:r w:rsidRPr="00134B6A">
        <w:rPr>
          <w:rFonts w:ascii="Arial Narrow" w:hAnsi="Arial Narrow"/>
          <w:b/>
          <w:sz w:val="22"/>
          <w:szCs w:val="22"/>
        </w:rPr>
        <w:t>ΓΕΝΙΚΕΣ ΔΙΑΤΑΞΕΙΣ</w:t>
      </w:r>
    </w:p>
    <w:p w:rsidR="00546F78" w:rsidRPr="000D31E1" w:rsidRDefault="00546F78" w:rsidP="00546F78">
      <w:pPr>
        <w:pStyle w:val="BodyText"/>
        <w:spacing w:before="120" w:after="120" w:line="260" w:lineRule="atLeast"/>
        <w:ind w:left="0"/>
        <w:jc w:val="center"/>
        <w:rPr>
          <w:rFonts w:ascii="Arial" w:hAnsi="Arial" w:cs="Arial"/>
          <w:lang w:val="el-GR"/>
        </w:rPr>
      </w:pPr>
      <w:r w:rsidRPr="000D31E1">
        <w:rPr>
          <w:rFonts w:ascii="Arial" w:hAnsi="Arial" w:cs="Arial"/>
          <w:lang w:val="el-GR"/>
        </w:rPr>
        <w:t>Άρθρο 1</w:t>
      </w:r>
    </w:p>
    <w:p w:rsidR="00546F78" w:rsidRPr="000D31E1" w:rsidRDefault="00546F78" w:rsidP="00546F78">
      <w:pPr>
        <w:pStyle w:val="BodyText"/>
        <w:spacing w:before="120" w:after="120" w:line="260" w:lineRule="atLeast"/>
        <w:ind w:left="0"/>
        <w:jc w:val="center"/>
        <w:rPr>
          <w:rFonts w:ascii="Arial" w:hAnsi="Arial" w:cs="Arial"/>
          <w:lang w:val="el-GR"/>
        </w:rPr>
      </w:pPr>
      <w:r w:rsidRPr="000D31E1">
        <w:rPr>
          <w:rFonts w:ascii="Arial" w:hAnsi="Arial" w:cs="Arial"/>
          <w:lang w:val="el-GR"/>
        </w:rPr>
        <w:t>Πεδίο Εφαρμογής</w:t>
      </w:r>
    </w:p>
    <w:p w:rsidR="00546F78" w:rsidRPr="000D31E1" w:rsidRDefault="00546F78" w:rsidP="00546F78">
      <w:pPr>
        <w:pStyle w:val="BodyText"/>
        <w:spacing w:before="120" w:after="120" w:line="260" w:lineRule="atLeast"/>
        <w:ind w:left="0" w:right="57"/>
        <w:rPr>
          <w:rFonts w:ascii="Arial" w:hAnsi="Arial" w:cs="Arial"/>
          <w:lang w:val="el-GR"/>
        </w:rPr>
      </w:pPr>
      <w:r w:rsidRPr="000D31E1">
        <w:rPr>
          <w:rFonts w:ascii="Arial" w:hAnsi="Arial" w:cs="Arial"/>
          <w:lang w:val="el-GR"/>
        </w:rPr>
        <w:t>Οι διατάξεις της παρούσας εφαρμόζονται:</w:t>
      </w:r>
      <w:r>
        <w:rPr>
          <w:rFonts w:ascii="Arial" w:hAnsi="Arial" w:cs="Arial"/>
          <w:lang w:val="el-GR"/>
        </w:rPr>
        <w:t xml:space="preserve"> </w:t>
      </w:r>
    </w:p>
    <w:p w:rsidR="00546F78" w:rsidRDefault="00546F78" w:rsidP="00546F78">
      <w:pPr>
        <w:pStyle w:val="BodyText"/>
        <w:spacing w:before="120" w:after="120" w:line="260" w:lineRule="atLeast"/>
        <w:ind w:left="0" w:right="57"/>
        <w:rPr>
          <w:rFonts w:ascii="Arial" w:hAnsi="Arial" w:cs="Arial"/>
          <w:lang w:val="el-GR"/>
        </w:rPr>
      </w:pPr>
      <w:r w:rsidRPr="000D31E1">
        <w:rPr>
          <w:rFonts w:ascii="Arial" w:hAnsi="Arial" w:cs="Arial"/>
          <w:lang w:val="el-GR"/>
        </w:rPr>
        <w:t>(α) στις ασφαλιστικές επιχειρήσεις</w:t>
      </w:r>
      <w:r>
        <w:rPr>
          <w:rFonts w:ascii="Arial" w:hAnsi="Arial" w:cs="Arial"/>
          <w:lang w:val="el-GR"/>
        </w:rPr>
        <w:t xml:space="preserve"> </w:t>
      </w:r>
      <w:r w:rsidRPr="000D31E1">
        <w:rPr>
          <w:rFonts w:ascii="Arial" w:hAnsi="Arial" w:cs="Arial"/>
          <w:lang w:val="el-GR"/>
        </w:rPr>
        <w:t>και στους αλληλασφαλιστικούς συνεταιρισμούς</w:t>
      </w:r>
      <w:r>
        <w:rPr>
          <w:rFonts w:ascii="Arial" w:hAnsi="Arial" w:cs="Arial"/>
          <w:lang w:val="el-GR"/>
        </w:rPr>
        <w:t xml:space="preserve"> </w:t>
      </w:r>
      <w:r w:rsidRPr="000D31E1">
        <w:rPr>
          <w:rFonts w:ascii="Arial" w:hAnsi="Arial" w:cs="Arial"/>
          <w:lang w:val="el-GR"/>
        </w:rPr>
        <w:t>με έδρα την Ελλάδα</w:t>
      </w:r>
      <w:r>
        <w:rPr>
          <w:rFonts w:ascii="Arial" w:hAnsi="Arial" w:cs="Arial"/>
          <w:lang w:val="el-GR"/>
        </w:rPr>
        <w:t xml:space="preserve"> για το σύνολο των ασφαλίσεων που αυτοί συνάπτουν, τόσο στην Ελλάδα, όσο και στα άλλα Κράτη Μέλη της Ε.Ε. και του Ε.Ο.Χ. μέσω υποκαταστημάτων ή με καθεστώς ελεύθερης παροχής υπηρεσιών</w:t>
      </w:r>
      <w:r w:rsidRPr="000D31E1">
        <w:rPr>
          <w:rFonts w:ascii="Arial" w:hAnsi="Arial" w:cs="Arial"/>
          <w:lang w:val="el-GR"/>
        </w:rPr>
        <w:t xml:space="preserve">, πλην όσων αλληλασφαλιστικών συνεταιρισμών εμπίπτουν στις διατάξεις της παρ. 3 του άρθρου 35 </w:t>
      </w:r>
      <w:r>
        <w:rPr>
          <w:rFonts w:ascii="Arial" w:hAnsi="Arial" w:cs="Arial"/>
          <w:lang w:val="el-GR"/>
        </w:rPr>
        <w:t xml:space="preserve">του </w:t>
      </w:r>
      <w:proofErr w:type="spellStart"/>
      <w:r>
        <w:rPr>
          <w:rFonts w:ascii="Arial" w:hAnsi="Arial" w:cs="Arial"/>
          <w:lang w:val="el-GR"/>
        </w:rPr>
        <w:t>ν.δ</w:t>
      </w:r>
      <w:proofErr w:type="spellEnd"/>
      <w:r>
        <w:rPr>
          <w:rFonts w:ascii="Arial" w:hAnsi="Arial" w:cs="Arial"/>
          <w:lang w:val="el-GR"/>
        </w:rPr>
        <w:t>. 400/1970, όπως ισχύει, και</w:t>
      </w:r>
    </w:p>
    <w:p w:rsidR="00546F78" w:rsidRDefault="00546F78" w:rsidP="00546F78">
      <w:pPr>
        <w:pStyle w:val="BodyText"/>
        <w:spacing w:before="120" w:after="120" w:line="260" w:lineRule="atLeast"/>
        <w:ind w:left="0" w:right="57"/>
        <w:rPr>
          <w:rFonts w:ascii="Arial" w:hAnsi="Arial" w:cs="Arial"/>
          <w:lang w:val="el-GR"/>
        </w:rPr>
      </w:pPr>
      <w:r w:rsidRPr="000D31E1">
        <w:rPr>
          <w:rFonts w:ascii="Arial" w:hAnsi="Arial" w:cs="Arial"/>
          <w:lang w:val="el-GR"/>
        </w:rPr>
        <w:t xml:space="preserve">(β) </w:t>
      </w:r>
      <w:r>
        <w:rPr>
          <w:rFonts w:ascii="Arial" w:hAnsi="Arial" w:cs="Arial"/>
          <w:lang w:val="el-GR"/>
        </w:rPr>
        <w:t>στις ασφαλιστικές επιχειρήσεις και στους αλληλασφαλιστικούς συνεταιρισμούς τρίτων χωρών, δηλαδή χωρών μη Κρατών Μελών της Ε.Ε. και του Ε.Ο.Χ. για τις ασφαλίσεις που συνάπτουν στην Ελλάδα,</w:t>
      </w:r>
    </w:p>
    <w:p w:rsidR="00546F78" w:rsidRDefault="00546F78" w:rsidP="00546F78">
      <w:pPr>
        <w:pStyle w:val="BodyText"/>
        <w:spacing w:before="120" w:after="120" w:line="260" w:lineRule="atLeast"/>
        <w:ind w:left="0" w:right="57"/>
        <w:rPr>
          <w:rFonts w:ascii="Arial" w:hAnsi="Arial" w:cs="Arial"/>
          <w:lang w:val="el-GR"/>
        </w:rPr>
      </w:pPr>
      <w:r>
        <w:rPr>
          <w:rFonts w:ascii="Arial" w:hAnsi="Arial" w:cs="Arial"/>
          <w:lang w:val="el-GR"/>
        </w:rPr>
        <w:t>εφεξής αναφερόμενες στην παρούσα ως «Εταιρείες».</w:t>
      </w:r>
    </w:p>
    <w:p w:rsidR="00546F78" w:rsidRDefault="00546F78" w:rsidP="00546F78">
      <w:pPr>
        <w:pStyle w:val="BodyText"/>
        <w:spacing w:before="120" w:after="120" w:line="260" w:lineRule="atLeast"/>
        <w:ind w:left="0" w:right="57"/>
        <w:jc w:val="center"/>
        <w:rPr>
          <w:rFonts w:ascii="Arial" w:hAnsi="Arial" w:cs="Arial"/>
          <w:lang w:val="el-GR"/>
        </w:rPr>
      </w:pPr>
    </w:p>
    <w:p w:rsidR="00546F78" w:rsidRPr="000D31E1" w:rsidRDefault="00546F78" w:rsidP="00546F78">
      <w:pPr>
        <w:pStyle w:val="BodyText"/>
        <w:spacing w:before="120" w:after="120" w:line="260" w:lineRule="atLeast"/>
        <w:ind w:left="0" w:right="57"/>
        <w:jc w:val="center"/>
        <w:rPr>
          <w:rFonts w:ascii="Arial" w:hAnsi="Arial" w:cs="Arial"/>
          <w:lang w:val="el-GR"/>
        </w:rPr>
      </w:pPr>
      <w:r w:rsidRPr="000D31E1">
        <w:rPr>
          <w:rFonts w:ascii="Arial" w:hAnsi="Arial" w:cs="Arial"/>
          <w:lang w:val="el-GR"/>
        </w:rPr>
        <w:t>Άρθρο 2</w:t>
      </w:r>
    </w:p>
    <w:p w:rsidR="00546F78" w:rsidRPr="000D31E1" w:rsidRDefault="00546F78" w:rsidP="00546F78">
      <w:pPr>
        <w:pStyle w:val="BodyText"/>
        <w:spacing w:before="120" w:after="120" w:line="260" w:lineRule="atLeast"/>
        <w:ind w:left="0" w:right="57"/>
        <w:jc w:val="center"/>
        <w:rPr>
          <w:rFonts w:ascii="Arial" w:hAnsi="Arial" w:cs="Arial"/>
          <w:lang w:val="el-GR"/>
        </w:rPr>
      </w:pPr>
      <w:r>
        <w:rPr>
          <w:rFonts w:ascii="Arial" w:hAnsi="Arial" w:cs="Arial"/>
          <w:lang w:val="el-GR"/>
        </w:rPr>
        <w:t>Σκοπός</w:t>
      </w:r>
    </w:p>
    <w:p w:rsidR="00546F78" w:rsidRDefault="00546F78" w:rsidP="00546F78">
      <w:pPr>
        <w:pStyle w:val="BodyText"/>
        <w:spacing w:before="120" w:after="120" w:line="260" w:lineRule="atLeast"/>
        <w:ind w:left="0" w:right="57"/>
        <w:rPr>
          <w:rFonts w:ascii="Arial" w:hAnsi="Arial" w:cs="Arial"/>
          <w:lang w:val="el-GR"/>
        </w:rPr>
      </w:pPr>
      <w:r>
        <w:rPr>
          <w:rFonts w:ascii="Arial" w:hAnsi="Arial" w:cs="Arial"/>
          <w:lang w:val="el-GR"/>
        </w:rPr>
        <w:t xml:space="preserve">Σκοπός της παρούσας είναι ο καθορισμός των ειδικότερων θεμάτων διοικητικής και λογιστικής οργάνωσης των Εταιρειών, οι οποίες θα πρέπει να ενσωματώνονται στους εσωτερικούς κανονισμούς λειτουργίας τους και αφορούν στην εμπορική πολιτική της Εταιρείας, την πολιτική είσπραξης ασφαλίστρων, τους κανόνες Δεοντολογίας της Εταιρείας κατά το </w:t>
      </w:r>
      <w:proofErr w:type="spellStart"/>
      <w:r>
        <w:rPr>
          <w:rFonts w:ascii="Arial" w:hAnsi="Arial" w:cs="Arial"/>
          <w:lang w:val="el-GR"/>
        </w:rPr>
        <w:t>προσυμβατικό</w:t>
      </w:r>
      <w:proofErr w:type="spellEnd"/>
      <w:r>
        <w:rPr>
          <w:rFonts w:ascii="Arial" w:hAnsi="Arial" w:cs="Arial"/>
          <w:lang w:val="el-GR"/>
        </w:rPr>
        <w:t xml:space="preserve"> στάδιο, καθώς και τα σχετικά αρχεία που οι Εταιρείες πρέπει να τηρούν.</w:t>
      </w:r>
    </w:p>
    <w:p w:rsidR="00546F78" w:rsidRDefault="00546F78" w:rsidP="00546F78">
      <w:pPr>
        <w:pStyle w:val="BodyText"/>
        <w:spacing w:before="120" w:after="120" w:line="260" w:lineRule="atLeast"/>
        <w:ind w:left="0" w:right="57"/>
        <w:rPr>
          <w:rFonts w:ascii="Arial" w:hAnsi="Arial" w:cs="Arial"/>
          <w:lang w:val="el-GR"/>
        </w:rPr>
      </w:pPr>
    </w:p>
    <w:p w:rsidR="00546F78" w:rsidRPr="000D31E1" w:rsidRDefault="00546F78" w:rsidP="00546F78">
      <w:pPr>
        <w:pStyle w:val="BodyText"/>
        <w:spacing w:before="120" w:after="120" w:line="260" w:lineRule="atLeast"/>
        <w:ind w:left="0" w:right="57"/>
        <w:jc w:val="center"/>
        <w:rPr>
          <w:rFonts w:ascii="Arial" w:hAnsi="Arial" w:cs="Arial"/>
          <w:lang w:val="el-GR"/>
        </w:rPr>
      </w:pPr>
      <w:r w:rsidRPr="000D31E1">
        <w:rPr>
          <w:rFonts w:ascii="Arial" w:hAnsi="Arial" w:cs="Arial"/>
          <w:lang w:val="el-GR"/>
        </w:rPr>
        <w:t xml:space="preserve">Άρθρο </w:t>
      </w:r>
      <w:r>
        <w:rPr>
          <w:rFonts w:ascii="Arial" w:hAnsi="Arial" w:cs="Arial"/>
          <w:lang w:val="el-GR"/>
        </w:rPr>
        <w:t>3</w:t>
      </w:r>
    </w:p>
    <w:p w:rsidR="00546F78" w:rsidRDefault="00546F78" w:rsidP="00546F78">
      <w:pPr>
        <w:pStyle w:val="BodyText"/>
        <w:spacing w:before="120" w:after="120" w:line="260" w:lineRule="atLeast"/>
        <w:ind w:left="0" w:right="57"/>
        <w:jc w:val="center"/>
        <w:rPr>
          <w:rFonts w:ascii="Arial" w:hAnsi="Arial" w:cs="Arial"/>
          <w:lang w:val="el-GR"/>
        </w:rPr>
      </w:pPr>
      <w:r w:rsidRPr="000D31E1">
        <w:rPr>
          <w:rFonts w:ascii="Arial" w:hAnsi="Arial" w:cs="Arial"/>
          <w:lang w:val="el-GR"/>
        </w:rPr>
        <w:t>Ορισμοί</w:t>
      </w:r>
    </w:p>
    <w:p w:rsidR="00546F78" w:rsidRPr="00990259" w:rsidRDefault="00546F78" w:rsidP="00546F78">
      <w:pPr>
        <w:pStyle w:val="BodyText"/>
        <w:spacing w:before="120" w:after="120" w:line="260" w:lineRule="atLeast"/>
        <w:ind w:left="0" w:right="57"/>
        <w:jc w:val="left"/>
        <w:rPr>
          <w:rFonts w:ascii="Arial" w:hAnsi="Arial" w:cs="Arial"/>
          <w:lang w:val="el-GR"/>
        </w:rPr>
      </w:pPr>
      <w:r>
        <w:rPr>
          <w:rFonts w:ascii="Arial" w:hAnsi="Arial" w:cs="Arial"/>
          <w:lang w:val="el-GR"/>
        </w:rPr>
        <w:t>Για τις ανάγκες εφαρμογής της παρούσας απόφασης</w:t>
      </w:r>
      <w:r w:rsidRPr="00990259">
        <w:rPr>
          <w:rFonts w:ascii="Arial" w:hAnsi="Arial" w:cs="Arial"/>
          <w:lang w:val="el-GR"/>
        </w:rPr>
        <w:t>:</w:t>
      </w:r>
    </w:p>
    <w:p w:rsidR="00546F78" w:rsidRDefault="00546F78" w:rsidP="00546F78">
      <w:pPr>
        <w:spacing w:before="120" w:after="120"/>
        <w:ind w:right="57"/>
        <w:jc w:val="both"/>
        <w:rPr>
          <w:sz w:val="22"/>
          <w:szCs w:val="22"/>
        </w:rPr>
      </w:pPr>
      <w:r>
        <w:rPr>
          <w:sz w:val="22"/>
          <w:szCs w:val="22"/>
        </w:rPr>
        <w:t xml:space="preserve">1. Ως «Συνεργάτης» νοείται το φυσικό ή νομικό πρόσωπο που εντάσσεται στα δίκτυα της εταιρείας, με συμβατική σχέση, είτε απευθείας με την εταιρεία (άμεσος συνεργάτης), είτε με άμεσο συνεργάτη της εταιρείας (έμμεσος συνεργάτης), καθώς και ο </w:t>
      </w:r>
      <w:proofErr w:type="spellStart"/>
      <w:r>
        <w:rPr>
          <w:sz w:val="22"/>
          <w:szCs w:val="22"/>
        </w:rPr>
        <w:t>πάροχος</w:t>
      </w:r>
      <w:proofErr w:type="spellEnd"/>
      <w:r>
        <w:rPr>
          <w:sz w:val="22"/>
          <w:szCs w:val="22"/>
        </w:rPr>
        <w:t xml:space="preserve"> τυχόν </w:t>
      </w:r>
      <w:proofErr w:type="spellStart"/>
      <w:r>
        <w:rPr>
          <w:sz w:val="22"/>
          <w:szCs w:val="22"/>
        </w:rPr>
        <w:t>εξωπορισθείσας</w:t>
      </w:r>
      <w:proofErr w:type="spellEnd"/>
      <w:r>
        <w:rPr>
          <w:sz w:val="22"/>
          <w:szCs w:val="22"/>
        </w:rPr>
        <w:t xml:space="preserve"> υπηρεσίας.</w:t>
      </w:r>
    </w:p>
    <w:p w:rsidR="00546F78" w:rsidRDefault="00546F78" w:rsidP="00546F78">
      <w:pPr>
        <w:spacing w:before="120" w:after="120"/>
        <w:ind w:right="57"/>
        <w:jc w:val="both"/>
        <w:rPr>
          <w:sz w:val="22"/>
          <w:szCs w:val="22"/>
        </w:rPr>
      </w:pPr>
      <w:r>
        <w:rPr>
          <w:sz w:val="22"/>
          <w:szCs w:val="22"/>
        </w:rPr>
        <w:t xml:space="preserve">2. Ως «Ασφαλιστικός Διαμεσολαβητής», νοείται το πρόσωπο που ασκεί νόμιμα την προβλεπόμενη στην παράγραφο 3 του άρθρου 2 του </w:t>
      </w:r>
      <w:proofErr w:type="spellStart"/>
      <w:r>
        <w:rPr>
          <w:sz w:val="22"/>
          <w:szCs w:val="22"/>
        </w:rPr>
        <w:t>π.δ</w:t>
      </w:r>
      <w:proofErr w:type="spellEnd"/>
      <w:r>
        <w:rPr>
          <w:sz w:val="22"/>
          <w:szCs w:val="22"/>
        </w:rPr>
        <w:t xml:space="preserve">. 190/2006 δραστηριότητα. </w:t>
      </w:r>
    </w:p>
    <w:p w:rsidR="00546F78" w:rsidRDefault="00546F78" w:rsidP="00546F78">
      <w:pPr>
        <w:spacing w:before="120" w:after="120"/>
        <w:ind w:right="57"/>
        <w:jc w:val="both"/>
        <w:rPr>
          <w:sz w:val="22"/>
          <w:szCs w:val="22"/>
        </w:rPr>
      </w:pPr>
      <w:r>
        <w:rPr>
          <w:sz w:val="22"/>
          <w:szCs w:val="22"/>
        </w:rPr>
        <w:t>3. Ως «Δίκτυο Πρόσκτησης ασφαλιστικών εργασιών» νοείται το σύνολο των φυσικών και νομικών προσώπων, με τους οποίους συμβάλλεται και συνεργάζεται η εταιρεία για τη διάθεση των ασφαλίσεών της.</w:t>
      </w:r>
    </w:p>
    <w:p w:rsidR="00546F78" w:rsidRDefault="00546F78" w:rsidP="00546F78">
      <w:pPr>
        <w:spacing w:before="120" w:after="120"/>
        <w:ind w:right="57"/>
        <w:jc w:val="both"/>
        <w:rPr>
          <w:sz w:val="22"/>
          <w:szCs w:val="22"/>
        </w:rPr>
      </w:pPr>
      <w:r>
        <w:rPr>
          <w:sz w:val="22"/>
          <w:szCs w:val="22"/>
        </w:rPr>
        <w:lastRenderedPageBreak/>
        <w:t>4. Ως «Δίκτυο Είσπραξης» νοείται το σύνολο των φυσικών και νομικών προσώπων, με τα οποία συμβάλλεται και συνεργάζεται η εταιρεία για την είσπραξη του οφειλόμενου από τον λήπτη της ασφάλισης ασφαλίστρου</w:t>
      </w:r>
      <w:r w:rsidRPr="00BD6C11">
        <w:rPr>
          <w:sz w:val="22"/>
          <w:szCs w:val="22"/>
        </w:rPr>
        <w:t>.</w:t>
      </w:r>
      <w:r>
        <w:rPr>
          <w:sz w:val="22"/>
          <w:szCs w:val="22"/>
        </w:rPr>
        <w:t xml:space="preserve"> </w:t>
      </w:r>
    </w:p>
    <w:p w:rsidR="00546F78" w:rsidRDefault="00546F78" w:rsidP="00546F78">
      <w:pPr>
        <w:spacing w:before="120" w:after="120"/>
        <w:ind w:right="57"/>
        <w:jc w:val="both"/>
        <w:rPr>
          <w:sz w:val="22"/>
          <w:szCs w:val="22"/>
        </w:rPr>
      </w:pPr>
      <w:r>
        <w:rPr>
          <w:sz w:val="22"/>
          <w:szCs w:val="22"/>
        </w:rPr>
        <w:t xml:space="preserve">5. Ως «Εντολοδόχος Είσπραξης» νοείται κάθε φυσικό και νομικό πρόσωπο που εμπίπτει στη διάταξη του </w:t>
      </w:r>
      <w:proofErr w:type="spellStart"/>
      <w:r>
        <w:rPr>
          <w:sz w:val="22"/>
          <w:szCs w:val="22"/>
        </w:rPr>
        <w:t>άρ</w:t>
      </w:r>
      <w:proofErr w:type="spellEnd"/>
      <w:r>
        <w:rPr>
          <w:sz w:val="22"/>
          <w:szCs w:val="22"/>
        </w:rPr>
        <w:t>. 33 παρ. 2 ν. δ/τος 400/70.</w:t>
      </w:r>
    </w:p>
    <w:p w:rsidR="00546F78" w:rsidRDefault="00546F78" w:rsidP="00546F78">
      <w:pPr>
        <w:spacing w:before="120" w:after="120"/>
        <w:ind w:right="57"/>
        <w:jc w:val="both"/>
        <w:rPr>
          <w:sz w:val="22"/>
          <w:szCs w:val="22"/>
        </w:rPr>
      </w:pPr>
      <w:r>
        <w:rPr>
          <w:sz w:val="22"/>
          <w:szCs w:val="22"/>
        </w:rPr>
        <w:t>6</w:t>
      </w:r>
      <w:r w:rsidRPr="00B96404">
        <w:rPr>
          <w:sz w:val="22"/>
          <w:szCs w:val="22"/>
        </w:rPr>
        <w:t>.  Ως «</w:t>
      </w:r>
      <w:r>
        <w:rPr>
          <w:sz w:val="22"/>
          <w:szCs w:val="22"/>
        </w:rPr>
        <w:t>Α</w:t>
      </w:r>
      <w:r w:rsidRPr="00B96404">
        <w:rPr>
          <w:sz w:val="22"/>
          <w:szCs w:val="22"/>
        </w:rPr>
        <w:t>ιτίαση»</w:t>
      </w:r>
      <w:r w:rsidRPr="00990259">
        <w:rPr>
          <w:sz w:val="22"/>
          <w:szCs w:val="22"/>
        </w:rPr>
        <w:t>,</w:t>
      </w:r>
      <w:r w:rsidRPr="00B96404">
        <w:rPr>
          <w:sz w:val="22"/>
          <w:szCs w:val="22"/>
        </w:rPr>
        <w:t xml:space="preserve"> νοείται </w:t>
      </w:r>
      <w:r>
        <w:rPr>
          <w:sz w:val="22"/>
          <w:szCs w:val="22"/>
        </w:rPr>
        <w:t>η αναφερόμενη στο άρθρο 2 παρ. 2 της υπ’ αρ. 3/08-01-2013 (ΦΕΚ Β 9/09-01-2013) Απόφασης της Εκτελεστικής Επιτροπής της Τράπεζας της Ελλάδος.</w:t>
      </w:r>
    </w:p>
    <w:p w:rsidR="00546F78" w:rsidRDefault="00546F78" w:rsidP="00546F78">
      <w:pPr>
        <w:spacing w:before="120" w:after="120"/>
        <w:ind w:right="57"/>
        <w:jc w:val="both"/>
        <w:rPr>
          <w:sz w:val="22"/>
          <w:szCs w:val="22"/>
        </w:rPr>
      </w:pPr>
      <w:r>
        <w:rPr>
          <w:sz w:val="22"/>
          <w:szCs w:val="22"/>
        </w:rPr>
        <w:t>7. Ως «Ασφάλιστρα»</w:t>
      </w:r>
      <w:r w:rsidRPr="00990259">
        <w:rPr>
          <w:sz w:val="22"/>
          <w:szCs w:val="22"/>
        </w:rPr>
        <w:t>,</w:t>
      </w:r>
      <w:r>
        <w:rPr>
          <w:sz w:val="22"/>
          <w:szCs w:val="22"/>
        </w:rPr>
        <w:t xml:space="preserve"> νοούνται τα οριζόμενα στο άρθρο 2α </w:t>
      </w:r>
      <w:proofErr w:type="spellStart"/>
      <w:r>
        <w:rPr>
          <w:sz w:val="22"/>
          <w:szCs w:val="22"/>
        </w:rPr>
        <w:t>εδάφ</w:t>
      </w:r>
      <w:proofErr w:type="spellEnd"/>
      <w:r>
        <w:rPr>
          <w:sz w:val="22"/>
          <w:szCs w:val="22"/>
        </w:rPr>
        <w:t xml:space="preserve">. (κβ) του </w:t>
      </w:r>
      <w:proofErr w:type="spellStart"/>
      <w:r>
        <w:rPr>
          <w:sz w:val="22"/>
          <w:szCs w:val="22"/>
        </w:rPr>
        <w:t>ν.δ</w:t>
      </w:r>
      <w:proofErr w:type="spellEnd"/>
      <w:r>
        <w:rPr>
          <w:sz w:val="22"/>
          <w:szCs w:val="22"/>
        </w:rPr>
        <w:t>. 400/1970, όπως ισχύει.</w:t>
      </w:r>
    </w:p>
    <w:p w:rsidR="00546F78" w:rsidRDefault="00546F78" w:rsidP="00546F78">
      <w:pPr>
        <w:spacing w:before="120" w:after="120"/>
        <w:ind w:right="57"/>
        <w:jc w:val="both"/>
        <w:rPr>
          <w:sz w:val="22"/>
          <w:szCs w:val="22"/>
        </w:rPr>
      </w:pPr>
      <w:r>
        <w:rPr>
          <w:sz w:val="22"/>
          <w:szCs w:val="22"/>
        </w:rPr>
        <w:t>8. Ως «Έξοδα Πρόσκτησης», νοούνται τα έξοδα που προκύπτουν από τη σύναψη της ασφαλιστικής σύμβασης, ιδία δε οι προμήθειες παραγωγής που σε κάθε περίπτωση η Εταιρεία καταβάλλει στους Ασφαλιστικούς Διαμεσολαβητές, σύμφωνα με την κείμενη νομοθεσία και οι οποίες προκύπτουν αποκλειστικά από τη σύναψη της ασφαλιστικής σύμβασης. Τα Έξοδα Πρόσκτησης διακρίνονται σε «Άμεσα», τα οποία έχουν προφανή και άμεση σχέση με το ασφαλιστικό προϊόν, και σε «Έμμεσα» τα οποία δεν έχουν την προηγούμενη σχέση με το ασφαλιστικό προϊόν.</w:t>
      </w:r>
    </w:p>
    <w:p w:rsidR="00546F78" w:rsidRPr="00C85A08" w:rsidRDefault="00546F78" w:rsidP="00546F78">
      <w:pPr>
        <w:jc w:val="both"/>
        <w:rPr>
          <w:sz w:val="22"/>
          <w:szCs w:val="22"/>
        </w:rPr>
      </w:pPr>
      <w:r w:rsidRPr="00C85A08">
        <w:rPr>
          <w:sz w:val="22"/>
          <w:szCs w:val="22"/>
        </w:rPr>
        <w:t xml:space="preserve">α) Ως «Άμεσα Έξοδα Πρόσκτησης», νοούνται οι εξής ειδικότερες κατηγορίες: i) προμήθειες παραγωγής προς τους </w:t>
      </w:r>
      <w:r>
        <w:rPr>
          <w:sz w:val="22"/>
          <w:szCs w:val="22"/>
        </w:rPr>
        <w:t>Ασφαλιστικούς Δ</w:t>
      </w:r>
      <w:r w:rsidRPr="00C85A08">
        <w:rPr>
          <w:sz w:val="22"/>
          <w:szCs w:val="22"/>
        </w:rPr>
        <w:t>ιαμεσολαβ</w:t>
      </w:r>
      <w:r>
        <w:rPr>
          <w:sz w:val="22"/>
          <w:szCs w:val="22"/>
        </w:rPr>
        <w:t>ητές</w:t>
      </w:r>
      <w:r w:rsidRPr="00C85A08">
        <w:rPr>
          <w:sz w:val="22"/>
          <w:szCs w:val="22"/>
        </w:rPr>
        <w:t xml:space="preserve"> στη σύναψη των ασφαλιστικών συμβάσεων, ii) αμοιβές εκπαιδεύσεως των </w:t>
      </w:r>
      <w:r>
        <w:rPr>
          <w:sz w:val="22"/>
          <w:szCs w:val="22"/>
        </w:rPr>
        <w:t>Ασφαλιστικών Δ</w:t>
      </w:r>
      <w:r w:rsidRPr="00C85A08">
        <w:rPr>
          <w:sz w:val="22"/>
          <w:szCs w:val="22"/>
        </w:rPr>
        <w:t>ιαμεσολαβ</w:t>
      </w:r>
      <w:r>
        <w:rPr>
          <w:sz w:val="22"/>
          <w:szCs w:val="22"/>
        </w:rPr>
        <w:t xml:space="preserve">ητών </w:t>
      </w:r>
      <w:r w:rsidRPr="00C85A08">
        <w:rPr>
          <w:sz w:val="22"/>
          <w:szCs w:val="22"/>
        </w:rPr>
        <w:t>καθοριζόμενες βάσει των προμηθειών παραγωγής, iii) έξοδα που  πραγματοποιούνται για την κατάρτιση ασφαλιστικών εγγράφων και εντύπων παροχής πληροφοριών προς τους ασφαλισμένους και iv) έξοδα που πραγματοποιούνται για την ένταξη της ασφαλιστικής σύμβασης στο χαρτοφυλάκιο (έξοδα ανάληψης ασφαλιστικού κινδύνου).</w:t>
      </w:r>
    </w:p>
    <w:p w:rsidR="00546F78" w:rsidRDefault="00546F78" w:rsidP="00546F78">
      <w:pPr>
        <w:jc w:val="both"/>
        <w:rPr>
          <w:sz w:val="22"/>
          <w:szCs w:val="22"/>
        </w:rPr>
      </w:pPr>
      <w:r w:rsidRPr="00C85A08">
        <w:rPr>
          <w:sz w:val="22"/>
          <w:szCs w:val="22"/>
        </w:rPr>
        <w:t xml:space="preserve">β) Ως «Έμμεσα Έξοδα Πρόσκτησης», νοούνται οι εξής ειδικότερες κατηγορίες: i) αμοιβές και επιδόματα προς </w:t>
      </w:r>
      <w:r>
        <w:rPr>
          <w:sz w:val="22"/>
          <w:szCs w:val="22"/>
        </w:rPr>
        <w:t>τους Ασφαλιστικούς Διαμεσολαβητές</w:t>
      </w:r>
      <w:r w:rsidRPr="00C85A08">
        <w:rPr>
          <w:sz w:val="22"/>
          <w:szCs w:val="22"/>
        </w:rPr>
        <w:t>, που παρέχονται, πέραν των υπό στοιχείο (α) ανωτέρω αναφερόμενων προμηθειών, για την προσέλκυση νέων εργασιών, ii) τα έξοδα διαφήμισης και προώθησης ασφαλιστικών προϊόντων, iii) τα έξοδα διαφήμισ</w:t>
      </w:r>
      <w:r>
        <w:rPr>
          <w:sz w:val="22"/>
          <w:szCs w:val="22"/>
        </w:rPr>
        <w:t>ης της εμπορικής επωνυμίας της Ε</w:t>
      </w:r>
      <w:r w:rsidRPr="00C85A08">
        <w:rPr>
          <w:sz w:val="22"/>
          <w:szCs w:val="22"/>
        </w:rPr>
        <w:t>ταιρίας, iv) τα έξοδα διαχείρισης που αφορούν στην επεξεργασία των προτάσεων ασφάλισης και v) τα έξοδα έκδοσης των ασφαλιστικών συμβάσεων.</w:t>
      </w:r>
    </w:p>
    <w:p w:rsidR="00546F78" w:rsidRDefault="00546F78" w:rsidP="00546F78">
      <w:pPr>
        <w:jc w:val="both"/>
        <w:rPr>
          <w:sz w:val="22"/>
          <w:szCs w:val="22"/>
        </w:rPr>
      </w:pPr>
      <w:r>
        <w:rPr>
          <w:sz w:val="22"/>
          <w:szCs w:val="22"/>
        </w:rPr>
        <w:t>9. Ως «Προμήθεια», νοείται το ‘Άμεσο Έξοδο Πρόσκτησης του άρθρ.                                                                                                                                                                                                                                                                                                                                                                                                                          3 παρ. 8.α(</w:t>
      </w:r>
      <w:proofErr w:type="spellStart"/>
      <w:r>
        <w:rPr>
          <w:sz w:val="22"/>
          <w:szCs w:val="22"/>
          <w:lang w:val="en-US"/>
        </w:rPr>
        <w:t>i</w:t>
      </w:r>
      <w:proofErr w:type="spellEnd"/>
      <w:r w:rsidRPr="003370EA">
        <w:rPr>
          <w:sz w:val="22"/>
          <w:szCs w:val="22"/>
        </w:rPr>
        <w:t xml:space="preserve">) </w:t>
      </w:r>
      <w:r>
        <w:rPr>
          <w:sz w:val="22"/>
          <w:szCs w:val="22"/>
        </w:rPr>
        <w:t>του παρόντος</w:t>
      </w:r>
      <w:r w:rsidRPr="00203288">
        <w:rPr>
          <w:sz w:val="22"/>
          <w:szCs w:val="22"/>
        </w:rPr>
        <w:t>,</w:t>
      </w:r>
      <w:r>
        <w:rPr>
          <w:sz w:val="22"/>
          <w:szCs w:val="22"/>
        </w:rPr>
        <w:t xml:space="preserve"> το ύψος του οποίου συναρτάται άμεσα από το Ασφάλιστρο και αποτελεί μέρος αυτού.</w:t>
      </w:r>
    </w:p>
    <w:p w:rsidR="00546F78" w:rsidRDefault="00546F78" w:rsidP="00546F78">
      <w:pPr>
        <w:jc w:val="both"/>
        <w:rPr>
          <w:sz w:val="22"/>
          <w:szCs w:val="22"/>
        </w:rPr>
      </w:pPr>
      <w:r>
        <w:rPr>
          <w:sz w:val="22"/>
          <w:szCs w:val="22"/>
        </w:rPr>
        <w:t>10. Ως «Υπέρ</w:t>
      </w:r>
      <w:r w:rsidRPr="00990259">
        <w:rPr>
          <w:sz w:val="22"/>
          <w:szCs w:val="22"/>
        </w:rPr>
        <w:t>-</w:t>
      </w:r>
      <w:proofErr w:type="spellStart"/>
      <w:r>
        <w:rPr>
          <w:sz w:val="22"/>
          <w:szCs w:val="22"/>
        </w:rPr>
        <w:t>Προμήθεια</w:t>
      </w:r>
      <w:proofErr w:type="spellEnd"/>
      <w:r>
        <w:rPr>
          <w:sz w:val="22"/>
          <w:szCs w:val="22"/>
        </w:rPr>
        <w:t>», νοείται κάθε Έξοδο Πρόσκτησης, είτε Άμεσο είτε Έμμεσο, το ύψος του οποίου συναρτάται άμεσα από το Ασφάλιστρο ή τις Προμήθειες δίχως να αποτελεί μέρος του Ασφαλίστρου.</w:t>
      </w:r>
    </w:p>
    <w:p w:rsidR="00546F78" w:rsidRDefault="00546F78" w:rsidP="00546F78">
      <w:pPr>
        <w:jc w:val="both"/>
        <w:rPr>
          <w:sz w:val="22"/>
          <w:szCs w:val="22"/>
        </w:rPr>
      </w:pPr>
      <w:r>
        <w:rPr>
          <w:sz w:val="22"/>
          <w:szCs w:val="22"/>
        </w:rPr>
        <w:t xml:space="preserve">11. </w:t>
      </w:r>
      <w:r w:rsidRPr="00A259E6">
        <w:rPr>
          <w:sz w:val="22"/>
          <w:szCs w:val="22"/>
        </w:rPr>
        <w:t xml:space="preserve">Ως «Χαρτοφυλάκιο», νοείται το σύνολο των ασφαλίσεων και </w:t>
      </w:r>
      <w:proofErr w:type="spellStart"/>
      <w:r w:rsidRPr="00A259E6">
        <w:rPr>
          <w:sz w:val="22"/>
          <w:szCs w:val="22"/>
        </w:rPr>
        <w:t>αντασφαλιστικών</w:t>
      </w:r>
      <w:proofErr w:type="spellEnd"/>
      <w:r w:rsidRPr="00A259E6">
        <w:rPr>
          <w:sz w:val="22"/>
          <w:szCs w:val="22"/>
        </w:rPr>
        <w:t xml:space="preserve"> αναλήψεων </w:t>
      </w:r>
      <w:r>
        <w:rPr>
          <w:sz w:val="22"/>
          <w:szCs w:val="22"/>
        </w:rPr>
        <w:t>της</w:t>
      </w:r>
      <w:r w:rsidRPr="00A259E6">
        <w:rPr>
          <w:sz w:val="22"/>
          <w:szCs w:val="22"/>
        </w:rPr>
        <w:t xml:space="preserve"> Εταιρείας</w:t>
      </w:r>
      <w:r>
        <w:rPr>
          <w:sz w:val="22"/>
          <w:szCs w:val="22"/>
        </w:rPr>
        <w:t>.</w:t>
      </w:r>
    </w:p>
    <w:p w:rsidR="00546F78" w:rsidRDefault="00546F78" w:rsidP="00546F78">
      <w:pPr>
        <w:jc w:val="both"/>
        <w:rPr>
          <w:sz w:val="22"/>
          <w:szCs w:val="22"/>
        </w:rPr>
      </w:pPr>
      <w:r>
        <w:rPr>
          <w:sz w:val="22"/>
          <w:szCs w:val="22"/>
        </w:rPr>
        <w:t xml:space="preserve">12. Ως «Υπεύθυνος Διοίκησης» νοείται το πρόσωπο που ορίζεται στην </w:t>
      </w:r>
      <w:proofErr w:type="spellStart"/>
      <w:r>
        <w:rPr>
          <w:sz w:val="22"/>
          <w:szCs w:val="22"/>
        </w:rPr>
        <w:t>περ</w:t>
      </w:r>
      <w:proofErr w:type="spellEnd"/>
      <w:r>
        <w:rPr>
          <w:sz w:val="22"/>
          <w:szCs w:val="22"/>
        </w:rPr>
        <w:t xml:space="preserve">. (α) της παρ.1 του άρθρ.55 του </w:t>
      </w:r>
      <w:proofErr w:type="spellStart"/>
      <w:r>
        <w:rPr>
          <w:sz w:val="22"/>
          <w:szCs w:val="22"/>
        </w:rPr>
        <w:t>ν.δ</w:t>
      </w:r>
      <w:proofErr w:type="spellEnd"/>
      <w:r>
        <w:rPr>
          <w:sz w:val="22"/>
          <w:szCs w:val="22"/>
        </w:rPr>
        <w:t>. 400/1970, όπως ισχύει.</w:t>
      </w:r>
    </w:p>
    <w:p w:rsidR="00546F78" w:rsidRDefault="00546F78" w:rsidP="00546F78">
      <w:pPr>
        <w:jc w:val="both"/>
        <w:rPr>
          <w:sz w:val="22"/>
          <w:szCs w:val="22"/>
        </w:rPr>
      </w:pPr>
      <w:r>
        <w:rPr>
          <w:sz w:val="22"/>
          <w:szCs w:val="22"/>
        </w:rPr>
        <w:t xml:space="preserve">13. Ως «Υπεύθυνος Αναλογιστής» νοείται το πρόσωπο που ορίζεται στην </w:t>
      </w:r>
      <w:proofErr w:type="spellStart"/>
      <w:r>
        <w:rPr>
          <w:sz w:val="22"/>
          <w:szCs w:val="22"/>
        </w:rPr>
        <w:t>περ</w:t>
      </w:r>
      <w:proofErr w:type="spellEnd"/>
      <w:r>
        <w:rPr>
          <w:sz w:val="22"/>
          <w:szCs w:val="22"/>
        </w:rPr>
        <w:t xml:space="preserve">. (β) της παρ.1 του άρθρ.55 του </w:t>
      </w:r>
      <w:proofErr w:type="spellStart"/>
      <w:r>
        <w:rPr>
          <w:sz w:val="22"/>
          <w:szCs w:val="22"/>
        </w:rPr>
        <w:t>ν.δ</w:t>
      </w:r>
      <w:proofErr w:type="spellEnd"/>
      <w:r>
        <w:rPr>
          <w:sz w:val="22"/>
          <w:szCs w:val="22"/>
        </w:rPr>
        <w:t>. 400/1970, όπως ισχύει.</w:t>
      </w:r>
    </w:p>
    <w:p w:rsidR="00546F78" w:rsidRDefault="00546F78" w:rsidP="00546F78">
      <w:pPr>
        <w:spacing w:before="120" w:after="120" w:line="260" w:lineRule="atLeast"/>
        <w:jc w:val="both"/>
        <w:rPr>
          <w:sz w:val="22"/>
          <w:szCs w:val="22"/>
        </w:rPr>
      </w:pPr>
    </w:p>
    <w:p w:rsidR="00546F78" w:rsidRDefault="00546F78" w:rsidP="00546F78">
      <w:pPr>
        <w:spacing w:line="360" w:lineRule="auto"/>
        <w:jc w:val="center"/>
        <w:rPr>
          <w:rFonts w:ascii="Arial Narrow" w:hAnsi="Arial Narrow"/>
          <w:b/>
          <w:sz w:val="22"/>
          <w:szCs w:val="22"/>
        </w:rPr>
      </w:pPr>
      <w:r w:rsidRPr="00134B6A">
        <w:rPr>
          <w:rFonts w:ascii="Arial Narrow" w:hAnsi="Arial Narrow"/>
          <w:b/>
          <w:sz w:val="22"/>
          <w:szCs w:val="22"/>
        </w:rPr>
        <w:t>ΚΕΦΑΛΑΙΟ ΙΙ</w:t>
      </w:r>
    </w:p>
    <w:p w:rsidR="00546F78" w:rsidRPr="00D96648" w:rsidRDefault="00546F78" w:rsidP="00546F78">
      <w:pPr>
        <w:spacing w:line="360" w:lineRule="auto"/>
        <w:jc w:val="center"/>
        <w:rPr>
          <w:rFonts w:ascii="Arial Narrow" w:hAnsi="Arial Narrow"/>
          <w:b/>
          <w:sz w:val="22"/>
          <w:szCs w:val="22"/>
        </w:rPr>
      </w:pPr>
      <w:r>
        <w:rPr>
          <w:rFonts w:ascii="Arial Narrow" w:hAnsi="Arial Narrow"/>
          <w:b/>
          <w:sz w:val="22"/>
          <w:szCs w:val="22"/>
        </w:rPr>
        <w:t>ΠΟΛΙΤΙΚΕΣ ΕΣΩΤΕΡΙΚΟΥ ΚΑΝΟΝΙΣΜΟΥ ΛΕΙΤΟΥΡΓΙΑΣ</w:t>
      </w:r>
    </w:p>
    <w:p w:rsidR="00546F78" w:rsidRDefault="00546F78" w:rsidP="00546F78">
      <w:pPr>
        <w:spacing w:line="360" w:lineRule="auto"/>
        <w:jc w:val="center"/>
        <w:rPr>
          <w:rFonts w:ascii="Arial Narrow" w:hAnsi="Arial Narrow"/>
          <w:b/>
          <w:sz w:val="22"/>
          <w:szCs w:val="22"/>
        </w:rPr>
      </w:pPr>
    </w:p>
    <w:p w:rsidR="00546F78" w:rsidRDefault="00546F78" w:rsidP="00546F78">
      <w:pPr>
        <w:spacing w:before="120" w:after="120" w:line="260" w:lineRule="atLeast"/>
        <w:jc w:val="center"/>
        <w:rPr>
          <w:sz w:val="22"/>
          <w:szCs w:val="22"/>
        </w:rPr>
      </w:pPr>
      <w:r>
        <w:rPr>
          <w:sz w:val="22"/>
          <w:szCs w:val="22"/>
        </w:rPr>
        <w:lastRenderedPageBreak/>
        <w:t>Άρθρο 3</w:t>
      </w:r>
    </w:p>
    <w:p w:rsidR="00546F78" w:rsidRDefault="00546F78" w:rsidP="00546F78">
      <w:pPr>
        <w:spacing w:before="120" w:after="120" w:line="260" w:lineRule="atLeast"/>
        <w:jc w:val="center"/>
        <w:rPr>
          <w:sz w:val="22"/>
          <w:szCs w:val="22"/>
        </w:rPr>
      </w:pPr>
      <w:r>
        <w:rPr>
          <w:sz w:val="22"/>
          <w:szCs w:val="22"/>
        </w:rPr>
        <w:t>Γενικές Αρχές</w:t>
      </w:r>
    </w:p>
    <w:p w:rsidR="00546F78" w:rsidRPr="00D7103B" w:rsidRDefault="00546F78" w:rsidP="00546F78">
      <w:pPr>
        <w:spacing w:before="120" w:after="120" w:line="260" w:lineRule="atLeast"/>
        <w:jc w:val="both"/>
        <w:rPr>
          <w:sz w:val="22"/>
          <w:szCs w:val="22"/>
        </w:rPr>
      </w:pPr>
      <w:r>
        <w:rPr>
          <w:sz w:val="22"/>
          <w:szCs w:val="22"/>
        </w:rPr>
        <w:t>1. Κάθε Εταιρεία περιλαμβάνει υποχρεωτικά στον Εσωτερικό Κανονισμό λειτουργίας της, ο οποίος αποτελεί απόφαση της Διοικητικού της Συμβουλίου, που λαμβάνεται κατόπιν εισήγησης του Υπεύθυνου Διοίκησης, τις ακόλουθες πολιτικές</w:t>
      </w:r>
      <w:r w:rsidRPr="00D7103B">
        <w:rPr>
          <w:sz w:val="22"/>
          <w:szCs w:val="22"/>
        </w:rPr>
        <w:t>:</w:t>
      </w:r>
    </w:p>
    <w:p w:rsidR="00546F78" w:rsidRPr="000D2661" w:rsidRDefault="00546F78" w:rsidP="00546F78">
      <w:pPr>
        <w:spacing w:before="120" w:after="120" w:line="260" w:lineRule="atLeast"/>
        <w:jc w:val="both"/>
        <w:rPr>
          <w:sz w:val="22"/>
          <w:szCs w:val="22"/>
        </w:rPr>
      </w:pPr>
      <w:r>
        <w:rPr>
          <w:sz w:val="22"/>
          <w:szCs w:val="22"/>
        </w:rPr>
        <w:t xml:space="preserve">α. «Εμπορική Πολιτική», σύμφωνα με τα ειδικότερα οριζόμενα στο </w:t>
      </w:r>
      <w:r w:rsidRPr="000D2661">
        <w:rPr>
          <w:sz w:val="22"/>
          <w:szCs w:val="22"/>
        </w:rPr>
        <w:t>άρθρο 4 της παρούσας απόφασης.</w:t>
      </w:r>
    </w:p>
    <w:p w:rsidR="00546F78" w:rsidRDefault="00546F78" w:rsidP="00546F78">
      <w:pPr>
        <w:spacing w:before="120" w:after="120" w:line="260" w:lineRule="atLeast"/>
        <w:jc w:val="both"/>
        <w:rPr>
          <w:sz w:val="22"/>
          <w:szCs w:val="22"/>
        </w:rPr>
      </w:pPr>
      <w:r w:rsidRPr="000D2661">
        <w:rPr>
          <w:sz w:val="22"/>
          <w:szCs w:val="22"/>
        </w:rPr>
        <w:t>β. «Πολιτική Διαχείρισης Παραγωγής και Είσπραξης Ασφαλίστρων» (ΠΟΔΙΠΕΑ), σύμφωνα με τα ειδικότερα οριζόμενα στο άρθρο 5 της παρούσας απόφασης.</w:t>
      </w:r>
    </w:p>
    <w:p w:rsidR="00546F78" w:rsidRDefault="00546F78" w:rsidP="00546F78">
      <w:pPr>
        <w:pStyle w:val="listparagraph"/>
        <w:spacing w:before="120" w:after="120" w:line="260" w:lineRule="atLeast"/>
        <w:ind w:left="0"/>
        <w:jc w:val="both"/>
        <w:rPr>
          <w:sz w:val="22"/>
          <w:szCs w:val="22"/>
        </w:rPr>
      </w:pPr>
    </w:p>
    <w:p w:rsidR="00546F78" w:rsidRDefault="00546F78" w:rsidP="00546F78">
      <w:pPr>
        <w:pStyle w:val="listparagraph"/>
        <w:spacing w:before="120" w:after="120" w:line="260" w:lineRule="atLeast"/>
        <w:ind w:left="0"/>
        <w:jc w:val="center"/>
        <w:rPr>
          <w:sz w:val="22"/>
          <w:szCs w:val="22"/>
        </w:rPr>
      </w:pPr>
      <w:r>
        <w:rPr>
          <w:sz w:val="22"/>
          <w:szCs w:val="22"/>
        </w:rPr>
        <w:t>Άρθρο 4</w:t>
      </w:r>
    </w:p>
    <w:p w:rsidR="00546F78" w:rsidRPr="00615E59" w:rsidRDefault="00546F78" w:rsidP="00546F78">
      <w:pPr>
        <w:spacing w:before="120" w:after="120"/>
        <w:ind w:right="57"/>
        <w:jc w:val="center"/>
        <w:rPr>
          <w:rFonts w:eastAsia="Calibri"/>
          <w:w w:val="100"/>
          <w:sz w:val="22"/>
          <w:szCs w:val="22"/>
          <w:lang w:eastAsia="el-GR"/>
        </w:rPr>
      </w:pPr>
      <w:r>
        <w:rPr>
          <w:rFonts w:eastAsia="Calibri"/>
          <w:w w:val="100"/>
          <w:sz w:val="22"/>
          <w:szCs w:val="22"/>
          <w:lang w:eastAsia="el-GR"/>
        </w:rPr>
        <w:t xml:space="preserve">Εμπορική </w:t>
      </w:r>
      <w:r w:rsidRPr="00615E59">
        <w:rPr>
          <w:rFonts w:eastAsia="Calibri"/>
          <w:w w:val="100"/>
          <w:sz w:val="22"/>
          <w:szCs w:val="22"/>
          <w:lang w:eastAsia="el-GR"/>
        </w:rPr>
        <w:t>Πολιτική</w:t>
      </w:r>
    </w:p>
    <w:p w:rsidR="00546F78" w:rsidRPr="00615E59" w:rsidRDefault="00546F78" w:rsidP="00546F78">
      <w:pPr>
        <w:spacing w:before="120" w:after="120"/>
        <w:ind w:right="57"/>
        <w:jc w:val="both"/>
        <w:rPr>
          <w:rFonts w:eastAsia="Calibri"/>
          <w:w w:val="100"/>
          <w:sz w:val="22"/>
          <w:szCs w:val="22"/>
          <w:lang w:eastAsia="el-GR"/>
        </w:rPr>
      </w:pPr>
      <w:r>
        <w:rPr>
          <w:rFonts w:eastAsia="Calibri"/>
          <w:w w:val="100"/>
          <w:sz w:val="22"/>
          <w:szCs w:val="22"/>
          <w:lang w:eastAsia="el-GR"/>
        </w:rPr>
        <w:t xml:space="preserve">1. </w:t>
      </w:r>
      <w:r w:rsidRPr="00615E59">
        <w:rPr>
          <w:rFonts w:eastAsia="Calibri"/>
          <w:w w:val="100"/>
          <w:sz w:val="22"/>
          <w:szCs w:val="22"/>
          <w:lang w:eastAsia="el-GR"/>
        </w:rPr>
        <w:t xml:space="preserve">Η </w:t>
      </w:r>
      <w:r>
        <w:rPr>
          <w:rFonts w:eastAsia="Calibri"/>
          <w:w w:val="100"/>
          <w:sz w:val="22"/>
          <w:szCs w:val="22"/>
          <w:lang w:eastAsia="el-GR"/>
        </w:rPr>
        <w:t xml:space="preserve">Εμπορική </w:t>
      </w:r>
      <w:r w:rsidRPr="00615E59">
        <w:rPr>
          <w:rFonts w:eastAsia="Calibri"/>
          <w:w w:val="100"/>
          <w:sz w:val="22"/>
          <w:szCs w:val="22"/>
          <w:lang w:eastAsia="el-GR"/>
        </w:rPr>
        <w:t xml:space="preserve">Πολιτική </w:t>
      </w:r>
      <w:r>
        <w:rPr>
          <w:rFonts w:eastAsia="Calibri"/>
          <w:w w:val="100"/>
          <w:sz w:val="22"/>
          <w:szCs w:val="22"/>
          <w:lang w:eastAsia="el-GR"/>
        </w:rPr>
        <w:t xml:space="preserve">σκοπεί στη συγκρότηση πλαισίου αρχών και κανόνων αναφορικά με το είδος της ασφαλιστικής δραστηριότητας που αναπτύσσει και ασκεί η Εταιρεία, τη στρατηγική και τους στόχους που θέτει για τη δραστηριότητα αυτή, καθώς και τα μέσα που χρησιμοποιεί για την επίτευξη των στόχων αυτών.  Ειδικότερα, η Εμπορική Πολιτική </w:t>
      </w:r>
      <w:r w:rsidRPr="00615E59">
        <w:rPr>
          <w:rFonts w:eastAsia="Calibri"/>
          <w:w w:val="100"/>
          <w:sz w:val="22"/>
          <w:szCs w:val="22"/>
          <w:lang w:eastAsia="el-GR"/>
        </w:rPr>
        <w:t>προβλέπει κατ’ ελάχιστο τα εξής:</w:t>
      </w:r>
    </w:p>
    <w:p w:rsidR="00546F78" w:rsidRPr="009E4477" w:rsidRDefault="00546F78" w:rsidP="00546F78">
      <w:pPr>
        <w:spacing w:before="120" w:after="120"/>
        <w:ind w:right="57"/>
        <w:jc w:val="both"/>
        <w:rPr>
          <w:rFonts w:eastAsia="Calibri"/>
          <w:w w:val="100"/>
          <w:sz w:val="22"/>
          <w:szCs w:val="22"/>
          <w:lang w:eastAsia="el-GR"/>
        </w:rPr>
      </w:pPr>
      <w:proofErr w:type="spellStart"/>
      <w:proofErr w:type="gramStart"/>
      <w:r>
        <w:rPr>
          <w:rFonts w:eastAsia="Calibri"/>
          <w:w w:val="100"/>
          <w:sz w:val="22"/>
          <w:szCs w:val="22"/>
          <w:lang w:val="en-US" w:eastAsia="el-GR"/>
        </w:rPr>
        <w:t>i</w:t>
      </w:r>
      <w:proofErr w:type="spellEnd"/>
      <w:proofErr w:type="gramEnd"/>
      <w:r w:rsidRPr="008E2490">
        <w:rPr>
          <w:rFonts w:eastAsia="Calibri"/>
          <w:w w:val="100"/>
          <w:sz w:val="22"/>
          <w:szCs w:val="22"/>
          <w:lang w:eastAsia="el-GR"/>
        </w:rPr>
        <w:t xml:space="preserve">. </w:t>
      </w:r>
      <w:r>
        <w:rPr>
          <w:rFonts w:eastAsia="Calibri"/>
          <w:w w:val="100"/>
          <w:sz w:val="22"/>
          <w:szCs w:val="22"/>
          <w:lang w:eastAsia="el-GR"/>
        </w:rPr>
        <w:t>Αναφορικά με το είδος της ασφαλιστικής δραστηριότητας</w:t>
      </w:r>
      <w:r w:rsidRPr="00260777">
        <w:rPr>
          <w:rFonts w:eastAsia="Calibri"/>
          <w:w w:val="100"/>
          <w:sz w:val="22"/>
          <w:szCs w:val="22"/>
          <w:lang w:eastAsia="el-GR"/>
        </w:rPr>
        <w:t xml:space="preserve">, </w:t>
      </w:r>
      <w:r>
        <w:rPr>
          <w:rFonts w:eastAsia="Calibri"/>
          <w:w w:val="100"/>
          <w:sz w:val="22"/>
          <w:szCs w:val="22"/>
          <w:lang w:eastAsia="el-GR"/>
        </w:rPr>
        <w:t>την στρατηγική και τους στόχους</w:t>
      </w:r>
      <w:r w:rsidRPr="009E4477">
        <w:rPr>
          <w:rFonts w:eastAsia="Calibri"/>
          <w:w w:val="100"/>
          <w:sz w:val="22"/>
          <w:szCs w:val="22"/>
          <w:lang w:eastAsia="el-GR"/>
        </w:rPr>
        <w:t>:</w:t>
      </w:r>
    </w:p>
    <w:p w:rsidR="00546F78" w:rsidRDefault="00546F78" w:rsidP="00546F78">
      <w:pPr>
        <w:spacing w:before="120" w:after="120"/>
        <w:ind w:right="57"/>
        <w:jc w:val="both"/>
        <w:rPr>
          <w:rFonts w:eastAsia="Calibri"/>
          <w:w w:val="100"/>
          <w:sz w:val="22"/>
          <w:szCs w:val="22"/>
          <w:lang w:eastAsia="el-GR"/>
        </w:rPr>
      </w:pPr>
      <w:r>
        <w:rPr>
          <w:rFonts w:eastAsia="Calibri"/>
          <w:w w:val="100"/>
          <w:sz w:val="22"/>
          <w:szCs w:val="22"/>
          <w:lang w:eastAsia="el-GR"/>
        </w:rPr>
        <w:t xml:space="preserve">α) Το είδος των ασφαλίσεων που η Εταιρεία αναπτύσσει, τον βαθμό και την σκοπούμενη ένταση με την οποία τις αναπτύσσει και τον χρονικό ορίζοντα εντός του οποίου τις αναπτύσσει και τις διατηρεί. Ειδικότερα εξειδικεύει και διακρίνει μεταξύ </w:t>
      </w:r>
      <w:proofErr w:type="spellStart"/>
      <w:r>
        <w:rPr>
          <w:rFonts w:eastAsia="Calibri"/>
          <w:w w:val="100"/>
          <w:sz w:val="22"/>
          <w:szCs w:val="22"/>
          <w:lang w:eastAsia="el-GR"/>
        </w:rPr>
        <w:t>πρωτασφάλισης</w:t>
      </w:r>
      <w:proofErr w:type="spellEnd"/>
      <w:r>
        <w:rPr>
          <w:rFonts w:eastAsia="Calibri"/>
          <w:w w:val="100"/>
          <w:sz w:val="22"/>
          <w:szCs w:val="22"/>
          <w:lang w:eastAsia="el-GR"/>
        </w:rPr>
        <w:t xml:space="preserve"> και </w:t>
      </w:r>
      <w:proofErr w:type="spellStart"/>
      <w:r>
        <w:rPr>
          <w:rFonts w:eastAsia="Calibri"/>
          <w:w w:val="100"/>
          <w:sz w:val="22"/>
          <w:szCs w:val="22"/>
          <w:lang w:eastAsia="el-GR"/>
        </w:rPr>
        <w:t>αντασφαλιστικών</w:t>
      </w:r>
      <w:proofErr w:type="spellEnd"/>
      <w:r>
        <w:rPr>
          <w:rFonts w:eastAsia="Calibri"/>
          <w:w w:val="100"/>
          <w:sz w:val="22"/>
          <w:szCs w:val="22"/>
          <w:lang w:eastAsia="el-GR"/>
        </w:rPr>
        <w:t xml:space="preserve"> αναλήψεων.</w:t>
      </w:r>
    </w:p>
    <w:p w:rsidR="00546F78" w:rsidRDefault="00546F78" w:rsidP="00546F78">
      <w:pPr>
        <w:spacing w:before="120" w:after="120"/>
        <w:ind w:right="57"/>
        <w:jc w:val="both"/>
        <w:rPr>
          <w:rFonts w:eastAsia="Calibri"/>
          <w:w w:val="100"/>
          <w:sz w:val="22"/>
          <w:szCs w:val="22"/>
          <w:lang w:eastAsia="el-GR"/>
        </w:rPr>
      </w:pPr>
      <w:r>
        <w:rPr>
          <w:rFonts w:eastAsia="Calibri"/>
          <w:w w:val="100"/>
          <w:sz w:val="22"/>
          <w:szCs w:val="22"/>
          <w:lang w:eastAsia="el-GR"/>
        </w:rPr>
        <w:t xml:space="preserve">β) Τους κλάδους ασφάλισης τους οποίους αναπτύσσει, τον βαθμό και την σκοπούμενη ένταση δραστηριότητας στους κλάδους αυτούς καθώς και τον χρονικό ορίζοντα ανάπτυξης και διατήρησης αυτών. Ειδικότερα εξειδικεύει και διακρίνει μεταξύ </w:t>
      </w:r>
      <w:proofErr w:type="spellStart"/>
      <w:r>
        <w:rPr>
          <w:rFonts w:eastAsia="Calibri"/>
          <w:w w:val="100"/>
          <w:sz w:val="22"/>
          <w:szCs w:val="22"/>
          <w:lang w:eastAsia="el-GR"/>
        </w:rPr>
        <w:t>πρωτασφάλισης</w:t>
      </w:r>
      <w:proofErr w:type="spellEnd"/>
      <w:r>
        <w:rPr>
          <w:rFonts w:eastAsia="Calibri"/>
          <w:w w:val="100"/>
          <w:sz w:val="22"/>
          <w:szCs w:val="22"/>
          <w:lang w:eastAsia="el-GR"/>
        </w:rPr>
        <w:t xml:space="preserve"> και </w:t>
      </w:r>
      <w:proofErr w:type="spellStart"/>
      <w:r>
        <w:rPr>
          <w:rFonts w:eastAsia="Calibri"/>
          <w:w w:val="100"/>
          <w:sz w:val="22"/>
          <w:szCs w:val="22"/>
          <w:lang w:eastAsia="el-GR"/>
        </w:rPr>
        <w:t>αντασφαλιστικών</w:t>
      </w:r>
      <w:proofErr w:type="spellEnd"/>
      <w:r>
        <w:rPr>
          <w:rFonts w:eastAsia="Calibri"/>
          <w:w w:val="100"/>
          <w:sz w:val="22"/>
          <w:szCs w:val="22"/>
          <w:lang w:eastAsia="el-GR"/>
        </w:rPr>
        <w:t xml:space="preserve"> αναλήψεων.</w:t>
      </w:r>
    </w:p>
    <w:p w:rsidR="00546F78" w:rsidRDefault="00546F78" w:rsidP="00546F78">
      <w:pPr>
        <w:spacing w:before="120" w:after="120"/>
        <w:ind w:right="57"/>
        <w:jc w:val="both"/>
        <w:rPr>
          <w:rFonts w:eastAsia="Calibri"/>
          <w:w w:val="100"/>
          <w:sz w:val="22"/>
          <w:szCs w:val="22"/>
          <w:lang w:eastAsia="el-GR"/>
        </w:rPr>
      </w:pPr>
      <w:r>
        <w:rPr>
          <w:rFonts w:eastAsia="Calibri"/>
          <w:w w:val="100"/>
          <w:sz w:val="22"/>
          <w:szCs w:val="22"/>
          <w:lang w:eastAsia="el-GR"/>
        </w:rPr>
        <w:t xml:space="preserve">γ) Το είδος των ασφαλιστικών προϊόντων και το Χαρτοφυλάκιο που η Εταιρεία αναπτύσσει, τον βαθμό και την ένταση με την οποία σκοπεύει να τα διαθέτει στην ασφαλιστική αγορά, το χρονικό ορίζοντα εντός του οποίου σκοπεύει να τα διαθέτει, να τα διατηρεί και να τα διαχειρίζεται. Ειδικότερα εξειδικεύει και διακρίνει μεταξύ </w:t>
      </w:r>
      <w:proofErr w:type="spellStart"/>
      <w:r>
        <w:rPr>
          <w:rFonts w:eastAsia="Calibri"/>
          <w:w w:val="100"/>
          <w:sz w:val="22"/>
          <w:szCs w:val="22"/>
          <w:lang w:eastAsia="el-GR"/>
        </w:rPr>
        <w:t>πρωτασφάλισης</w:t>
      </w:r>
      <w:proofErr w:type="spellEnd"/>
      <w:r>
        <w:rPr>
          <w:rFonts w:eastAsia="Calibri"/>
          <w:w w:val="100"/>
          <w:sz w:val="22"/>
          <w:szCs w:val="22"/>
          <w:lang w:eastAsia="el-GR"/>
        </w:rPr>
        <w:t xml:space="preserve"> και </w:t>
      </w:r>
      <w:proofErr w:type="spellStart"/>
      <w:r>
        <w:rPr>
          <w:rFonts w:eastAsia="Calibri"/>
          <w:w w:val="100"/>
          <w:sz w:val="22"/>
          <w:szCs w:val="22"/>
          <w:lang w:eastAsia="el-GR"/>
        </w:rPr>
        <w:t>αντασφαλιστικών</w:t>
      </w:r>
      <w:proofErr w:type="spellEnd"/>
      <w:r>
        <w:rPr>
          <w:rFonts w:eastAsia="Calibri"/>
          <w:w w:val="100"/>
          <w:sz w:val="22"/>
          <w:szCs w:val="22"/>
          <w:lang w:eastAsia="el-GR"/>
        </w:rPr>
        <w:t xml:space="preserve"> αναλήψεων.</w:t>
      </w:r>
    </w:p>
    <w:p w:rsidR="00546F78" w:rsidRPr="0031530E" w:rsidRDefault="00546F78" w:rsidP="00546F78">
      <w:pPr>
        <w:spacing w:before="120" w:after="120"/>
        <w:ind w:right="57"/>
        <w:jc w:val="both"/>
        <w:rPr>
          <w:rFonts w:eastAsia="Calibri"/>
          <w:w w:val="100"/>
          <w:sz w:val="22"/>
          <w:szCs w:val="22"/>
          <w:lang w:eastAsia="el-GR"/>
        </w:rPr>
      </w:pPr>
      <w:r w:rsidRPr="0031530E">
        <w:rPr>
          <w:rFonts w:eastAsia="Calibri"/>
          <w:w w:val="100"/>
          <w:sz w:val="22"/>
          <w:szCs w:val="22"/>
          <w:lang w:eastAsia="el-GR"/>
        </w:rPr>
        <w:t>Η Εταιρεία αναπτύσσει και αναφέρει τους ειδικότερους όρους, τις παραμέτρους και τα μεγέθη που εκφράζουν και παρακολουθούν την τήρηση του βαθμού και της σκοπούμενης έντασης των ανωτέρω.</w:t>
      </w:r>
    </w:p>
    <w:p w:rsidR="00546F78" w:rsidRPr="0031530E" w:rsidRDefault="00546F78" w:rsidP="00546F78">
      <w:pPr>
        <w:spacing w:before="120" w:after="120"/>
        <w:ind w:right="57"/>
        <w:jc w:val="both"/>
        <w:rPr>
          <w:rFonts w:eastAsia="Calibri"/>
          <w:w w:val="100"/>
          <w:sz w:val="22"/>
          <w:szCs w:val="22"/>
          <w:lang w:eastAsia="el-GR"/>
        </w:rPr>
      </w:pPr>
      <w:r w:rsidRPr="0031530E">
        <w:rPr>
          <w:rFonts w:eastAsia="Calibri"/>
          <w:w w:val="100"/>
          <w:sz w:val="22"/>
          <w:szCs w:val="22"/>
          <w:lang w:val="en-US" w:eastAsia="el-GR"/>
        </w:rPr>
        <w:t>ii</w:t>
      </w:r>
      <w:r w:rsidRPr="0031530E">
        <w:rPr>
          <w:rFonts w:eastAsia="Calibri"/>
          <w:w w:val="100"/>
          <w:sz w:val="22"/>
          <w:szCs w:val="22"/>
          <w:lang w:eastAsia="el-GR"/>
        </w:rPr>
        <w:t>. Αναφορικά με τα μέσα που χρησιμοποιεί:</w:t>
      </w:r>
    </w:p>
    <w:p w:rsidR="00546F78" w:rsidRPr="0031530E" w:rsidRDefault="00546F78" w:rsidP="00546F78">
      <w:pPr>
        <w:spacing w:before="120" w:after="120"/>
        <w:ind w:right="57"/>
        <w:jc w:val="both"/>
        <w:rPr>
          <w:rFonts w:eastAsia="Calibri"/>
          <w:w w:val="100"/>
          <w:sz w:val="22"/>
          <w:szCs w:val="22"/>
          <w:lang w:eastAsia="el-GR"/>
        </w:rPr>
      </w:pPr>
      <w:r>
        <w:rPr>
          <w:rFonts w:eastAsia="Calibri"/>
          <w:w w:val="100"/>
          <w:sz w:val="22"/>
          <w:szCs w:val="22"/>
          <w:lang w:eastAsia="el-GR"/>
        </w:rPr>
        <w:t xml:space="preserve">α) </w:t>
      </w:r>
      <w:r w:rsidRPr="0031530E">
        <w:rPr>
          <w:rFonts w:eastAsia="Calibri"/>
          <w:w w:val="100"/>
          <w:sz w:val="22"/>
          <w:szCs w:val="22"/>
          <w:lang w:eastAsia="el-GR"/>
        </w:rPr>
        <w:t>τα Δίκτυα Πρόσκτησης που η Εταιρεία χρησιμοποιεί καθώς και τον βαθμό και την ένταση χρήσης αυτών ανά κατηγορία, για τη διάθεση των ασφαλιστικών της προϊόντων καθώς και τον σκοπούμενο καταμερισμό, την ένταση ανάπτυξης και διατήρησης της παραγωγής Ασφαλίστρων μεταξύ των διαφορετικώ</w:t>
      </w:r>
      <w:r>
        <w:rPr>
          <w:rFonts w:eastAsia="Calibri"/>
          <w:w w:val="100"/>
          <w:sz w:val="22"/>
          <w:szCs w:val="22"/>
          <w:lang w:eastAsia="el-GR"/>
        </w:rPr>
        <w:t>ν κατηγοριών Δικτύων Πρόσκτησης,</w:t>
      </w:r>
      <w:r w:rsidRPr="0031530E">
        <w:rPr>
          <w:rFonts w:eastAsia="Calibri"/>
          <w:w w:val="100"/>
          <w:sz w:val="22"/>
          <w:szCs w:val="22"/>
          <w:lang w:eastAsia="el-GR"/>
        </w:rPr>
        <w:t xml:space="preserve"> </w:t>
      </w:r>
    </w:p>
    <w:p w:rsidR="00546F78" w:rsidRPr="0031530E" w:rsidRDefault="00546F78" w:rsidP="00546F78">
      <w:pPr>
        <w:spacing w:before="120" w:after="120"/>
        <w:ind w:right="57"/>
        <w:jc w:val="both"/>
        <w:rPr>
          <w:rFonts w:eastAsia="Calibri"/>
          <w:w w:val="100"/>
          <w:sz w:val="22"/>
          <w:szCs w:val="22"/>
          <w:lang w:eastAsia="el-GR"/>
        </w:rPr>
      </w:pPr>
      <w:r w:rsidRPr="0031530E">
        <w:rPr>
          <w:rFonts w:eastAsia="Calibri"/>
          <w:w w:val="100"/>
          <w:sz w:val="22"/>
          <w:szCs w:val="22"/>
          <w:lang w:eastAsia="el-GR"/>
        </w:rPr>
        <w:t>β) τον βαθμό και την ένταση με την οποία η Εταιρε</w:t>
      </w:r>
      <w:r>
        <w:rPr>
          <w:rFonts w:eastAsia="Calibri"/>
          <w:w w:val="100"/>
          <w:sz w:val="22"/>
          <w:szCs w:val="22"/>
          <w:lang w:eastAsia="el-GR"/>
        </w:rPr>
        <w:t>ία σκοπεί να αποκτά εργασίες μέσω απευθείας πωλήσεων,</w:t>
      </w:r>
    </w:p>
    <w:p w:rsidR="00546F78" w:rsidRPr="0031530E" w:rsidRDefault="00546F78" w:rsidP="00546F78">
      <w:pPr>
        <w:spacing w:before="120" w:after="120"/>
        <w:ind w:right="57"/>
        <w:jc w:val="both"/>
        <w:rPr>
          <w:sz w:val="22"/>
          <w:szCs w:val="22"/>
        </w:rPr>
      </w:pPr>
      <w:r w:rsidRPr="00192A00">
        <w:rPr>
          <w:rFonts w:eastAsia="Calibri"/>
          <w:w w:val="100"/>
          <w:sz w:val="22"/>
          <w:szCs w:val="22"/>
        </w:rPr>
        <w:t xml:space="preserve">γ) τα κριτήρια καταλληλότητας που η Εταιρεία χρησιμοποιεί ως προϋπόθεση για την συνεργασία της με τους Συνεργάτες Πρόσκτησης. Η Εταιρεία παρακολουθεί την τήρηση από τους Συνεργάτες Πρόσκτησης των προϋποθέσεων αυτών  και μεριμνά </w:t>
      </w:r>
      <w:r w:rsidRPr="00192A00">
        <w:rPr>
          <w:rFonts w:eastAsia="Calibri"/>
          <w:w w:val="100"/>
          <w:sz w:val="22"/>
          <w:szCs w:val="22"/>
        </w:rPr>
        <w:lastRenderedPageBreak/>
        <w:t xml:space="preserve">για την διασφάλιση </w:t>
      </w:r>
      <w:r w:rsidRPr="00192A00">
        <w:rPr>
          <w:sz w:val="22"/>
          <w:szCs w:val="22"/>
        </w:rPr>
        <w:t>της εκ μέρους του Συνεργάτη Πρό</w:t>
      </w:r>
      <w:r>
        <w:rPr>
          <w:sz w:val="22"/>
          <w:szCs w:val="22"/>
        </w:rPr>
        <w:t xml:space="preserve">σκτησης εφαρμογή των </w:t>
      </w:r>
      <w:proofErr w:type="spellStart"/>
      <w:r>
        <w:rPr>
          <w:sz w:val="22"/>
          <w:szCs w:val="22"/>
        </w:rPr>
        <w:t>συμβατικώς</w:t>
      </w:r>
      <w:proofErr w:type="spellEnd"/>
      <w:r>
        <w:rPr>
          <w:sz w:val="22"/>
          <w:szCs w:val="22"/>
        </w:rPr>
        <w:t xml:space="preserve"> </w:t>
      </w:r>
      <w:proofErr w:type="spellStart"/>
      <w:r w:rsidRPr="00192A00">
        <w:rPr>
          <w:sz w:val="22"/>
          <w:szCs w:val="22"/>
        </w:rPr>
        <w:t>αναληφθεισών</w:t>
      </w:r>
      <w:proofErr w:type="spellEnd"/>
      <w:r w:rsidRPr="00192A00">
        <w:rPr>
          <w:sz w:val="22"/>
          <w:szCs w:val="22"/>
        </w:rPr>
        <w:t xml:space="preserve"> υποχρεώσεων, των συμφωνημένων μεταξύ τους διαδικασιών και οδηγιών της Εταιρείας σχετικά με την εξυπηρέτηση του ασφαλισμένου, του λήπτη της ασφάλισης και του δικαιούχου αποζημίωσης και κάθε ασφαλιστικής παροχής,</w:t>
      </w:r>
    </w:p>
    <w:p w:rsidR="00546F78" w:rsidRPr="0031530E" w:rsidRDefault="00546F78" w:rsidP="00546F78">
      <w:pPr>
        <w:spacing w:before="120" w:after="120"/>
        <w:ind w:right="57"/>
        <w:jc w:val="both"/>
        <w:rPr>
          <w:rFonts w:eastAsia="Calibri"/>
          <w:w w:val="100"/>
          <w:sz w:val="22"/>
          <w:szCs w:val="22"/>
          <w:lang w:eastAsia="el-GR"/>
        </w:rPr>
      </w:pPr>
      <w:r w:rsidRPr="0031530E">
        <w:rPr>
          <w:rFonts w:eastAsia="Calibri"/>
          <w:w w:val="100"/>
          <w:sz w:val="22"/>
          <w:szCs w:val="22"/>
          <w:lang w:eastAsia="el-GR"/>
        </w:rPr>
        <w:t xml:space="preserve">δ) τις Προμήθειες, τις Υπέρ-Προμήθειες και κάθε άλλο Έξοδο Πρόσκτησης που αποδίδει σε κάθε Συνεργάτη Πρόσκτησης, αναλυτικά και ξεχωριστά για κάθε κατηγορία Δικτύου Πρόσκτησης και για κάθε ασφαλιστικό προϊόν. Οι χορηγούμενες  στους Ασφαλιστικούς Διαμεσολαβητές Προμήθειες για τις ασφαλίσεις ζωής, φέρουν την σύμφωνη γνώμη και την υπογραφή του Υπεύθυνου Αναλογιστή σύμφωνα με τις διατάξεις του άρθρου 55 παρ.3 </w:t>
      </w:r>
      <w:proofErr w:type="spellStart"/>
      <w:r w:rsidRPr="0031530E">
        <w:rPr>
          <w:rFonts w:eastAsia="Calibri"/>
          <w:w w:val="100"/>
          <w:sz w:val="22"/>
          <w:szCs w:val="22"/>
          <w:lang w:eastAsia="el-GR"/>
        </w:rPr>
        <w:t>εδαφ</w:t>
      </w:r>
      <w:proofErr w:type="spellEnd"/>
      <w:r w:rsidRPr="0031530E">
        <w:rPr>
          <w:rFonts w:eastAsia="Calibri"/>
          <w:w w:val="100"/>
          <w:sz w:val="22"/>
          <w:szCs w:val="22"/>
          <w:lang w:eastAsia="el-GR"/>
        </w:rPr>
        <w:t>.</w:t>
      </w:r>
      <w:r>
        <w:rPr>
          <w:rFonts w:eastAsia="Calibri"/>
          <w:w w:val="100"/>
          <w:sz w:val="22"/>
          <w:szCs w:val="22"/>
          <w:lang w:eastAsia="el-GR"/>
        </w:rPr>
        <w:t xml:space="preserve"> </w:t>
      </w:r>
      <w:r w:rsidRPr="0031530E">
        <w:rPr>
          <w:rFonts w:eastAsia="Calibri"/>
          <w:w w:val="100"/>
          <w:sz w:val="22"/>
          <w:szCs w:val="22"/>
          <w:lang w:eastAsia="el-GR"/>
        </w:rPr>
        <w:t>β</w:t>
      </w:r>
      <w:r>
        <w:rPr>
          <w:rFonts w:eastAsia="Calibri"/>
          <w:w w:val="100"/>
          <w:sz w:val="22"/>
          <w:szCs w:val="22"/>
          <w:lang w:eastAsia="el-GR"/>
        </w:rPr>
        <w:t xml:space="preserve"> του </w:t>
      </w:r>
      <w:proofErr w:type="spellStart"/>
      <w:r>
        <w:rPr>
          <w:rFonts w:eastAsia="Calibri"/>
          <w:w w:val="100"/>
          <w:sz w:val="22"/>
          <w:szCs w:val="22"/>
          <w:lang w:eastAsia="el-GR"/>
        </w:rPr>
        <w:t>ν.δ</w:t>
      </w:r>
      <w:proofErr w:type="spellEnd"/>
      <w:r>
        <w:rPr>
          <w:rFonts w:eastAsia="Calibri"/>
          <w:w w:val="100"/>
          <w:sz w:val="22"/>
          <w:szCs w:val="22"/>
          <w:lang w:eastAsia="el-GR"/>
        </w:rPr>
        <w:t>. 400/1970, όπως ισχύει,</w:t>
      </w:r>
    </w:p>
    <w:p w:rsidR="00546F78" w:rsidRPr="0031530E" w:rsidRDefault="00546F78" w:rsidP="00546F78">
      <w:pPr>
        <w:spacing w:before="120" w:after="120"/>
        <w:ind w:right="57"/>
        <w:jc w:val="both"/>
        <w:rPr>
          <w:rFonts w:eastAsia="Calibri"/>
          <w:w w:val="100"/>
          <w:sz w:val="22"/>
          <w:szCs w:val="22"/>
          <w:lang w:eastAsia="el-GR"/>
        </w:rPr>
      </w:pPr>
      <w:r w:rsidRPr="0031530E">
        <w:rPr>
          <w:rFonts w:eastAsia="Calibri"/>
          <w:w w:val="100"/>
          <w:sz w:val="22"/>
          <w:szCs w:val="22"/>
          <w:lang w:eastAsia="el-GR"/>
        </w:rPr>
        <w:t>ε) Τα κριτήρια και τις προϋποθέσεις για την ανάληψη από τους Ασφαλιστικούς Διαμεσολαβητές της είσπραξης Ασφαλίστρων</w:t>
      </w:r>
      <w:r>
        <w:rPr>
          <w:rFonts w:eastAsia="Calibri"/>
          <w:w w:val="100"/>
          <w:sz w:val="22"/>
          <w:szCs w:val="22"/>
          <w:lang w:eastAsia="el-GR"/>
        </w:rPr>
        <w:t>, και</w:t>
      </w:r>
    </w:p>
    <w:p w:rsidR="00546F78" w:rsidRPr="0031530E" w:rsidRDefault="00546F78" w:rsidP="00546F78">
      <w:pPr>
        <w:spacing w:before="120" w:after="120"/>
        <w:ind w:right="57"/>
        <w:jc w:val="both"/>
        <w:rPr>
          <w:rFonts w:eastAsia="Calibri"/>
          <w:w w:val="100"/>
          <w:sz w:val="22"/>
          <w:szCs w:val="22"/>
          <w:lang w:eastAsia="el-GR"/>
        </w:rPr>
      </w:pPr>
      <w:r w:rsidRPr="0031530E">
        <w:rPr>
          <w:rFonts w:eastAsia="Calibri"/>
          <w:w w:val="100"/>
          <w:sz w:val="22"/>
          <w:szCs w:val="22"/>
          <w:lang w:eastAsia="el-GR"/>
        </w:rPr>
        <w:t>στ) τους στόχους, τον τρόπο και τα μέσα που επιλέγει η Εταιρεία προκειμένου να διαφημίσει την εμπορική της επωνυμία και τα ασφαλιστικά της προϊόντα.</w:t>
      </w:r>
    </w:p>
    <w:p w:rsidR="00546F78" w:rsidRPr="00EF5EF5" w:rsidRDefault="00546F78" w:rsidP="00546F78">
      <w:pPr>
        <w:spacing w:before="120" w:after="120"/>
        <w:ind w:right="57"/>
        <w:jc w:val="both"/>
        <w:rPr>
          <w:rFonts w:eastAsia="Calibri"/>
          <w:w w:val="100"/>
          <w:sz w:val="22"/>
          <w:szCs w:val="22"/>
          <w:lang w:eastAsia="el-GR"/>
        </w:rPr>
      </w:pPr>
      <w:r w:rsidRPr="00EF5EF5">
        <w:rPr>
          <w:rFonts w:eastAsia="Calibri"/>
          <w:w w:val="100"/>
          <w:sz w:val="22"/>
          <w:szCs w:val="22"/>
          <w:lang w:eastAsia="el-GR"/>
        </w:rPr>
        <w:t>2</w:t>
      </w:r>
      <w:r>
        <w:rPr>
          <w:rFonts w:eastAsia="Calibri"/>
          <w:w w:val="100"/>
          <w:sz w:val="22"/>
          <w:szCs w:val="22"/>
          <w:lang w:eastAsia="el-GR"/>
        </w:rPr>
        <w:t xml:space="preserve">.  Η Εμπορική Πολιτική ως </w:t>
      </w:r>
      <w:r w:rsidRPr="00EF5EF5">
        <w:rPr>
          <w:rFonts w:eastAsia="Calibri"/>
          <w:w w:val="100"/>
          <w:sz w:val="22"/>
          <w:szCs w:val="22"/>
          <w:lang w:eastAsia="el-GR"/>
        </w:rPr>
        <w:t xml:space="preserve">και κάθε τροποποίησή της κοινοποιείται στην </w:t>
      </w:r>
      <w:r>
        <w:rPr>
          <w:rFonts w:eastAsia="Calibri"/>
          <w:w w:val="100"/>
          <w:sz w:val="22"/>
          <w:szCs w:val="22"/>
          <w:lang w:eastAsia="el-GR"/>
        </w:rPr>
        <w:t xml:space="preserve">Τράπεζα της Ελλάδος </w:t>
      </w:r>
      <w:r w:rsidRPr="00EF5EF5">
        <w:rPr>
          <w:rFonts w:eastAsia="Calibri"/>
          <w:w w:val="100"/>
          <w:sz w:val="22"/>
          <w:szCs w:val="22"/>
          <w:lang w:eastAsia="el-GR"/>
        </w:rPr>
        <w:t xml:space="preserve">με επιμέλεια του Υπεύθυνου Διοίκησης, εντός </w:t>
      </w:r>
      <w:r>
        <w:rPr>
          <w:rFonts w:eastAsia="Calibri"/>
          <w:w w:val="100"/>
          <w:sz w:val="22"/>
          <w:szCs w:val="22"/>
          <w:lang w:eastAsia="el-GR"/>
        </w:rPr>
        <w:t>δέκα</w:t>
      </w:r>
      <w:r w:rsidRPr="00EF5EF5">
        <w:rPr>
          <w:rFonts w:eastAsia="Calibri"/>
          <w:w w:val="100"/>
          <w:sz w:val="22"/>
          <w:szCs w:val="22"/>
          <w:lang w:eastAsia="el-GR"/>
        </w:rPr>
        <w:t xml:space="preserve"> </w:t>
      </w:r>
      <w:r>
        <w:rPr>
          <w:rFonts w:eastAsia="Calibri"/>
          <w:w w:val="100"/>
          <w:sz w:val="22"/>
          <w:szCs w:val="22"/>
          <w:lang w:eastAsia="el-GR"/>
        </w:rPr>
        <w:t xml:space="preserve">(10) </w:t>
      </w:r>
      <w:r w:rsidRPr="00EF5EF5">
        <w:rPr>
          <w:rFonts w:eastAsia="Calibri"/>
          <w:w w:val="100"/>
          <w:sz w:val="22"/>
          <w:szCs w:val="22"/>
          <w:lang w:eastAsia="el-GR"/>
        </w:rPr>
        <w:t>εργασίμων ημερών από την ημερομηνία λήψης της σχετικής απόφασης από το ΔΣ της Εταιρείας.</w:t>
      </w:r>
    </w:p>
    <w:p w:rsidR="00546F78" w:rsidRDefault="00546F78" w:rsidP="00546F78">
      <w:pPr>
        <w:spacing w:before="120" w:after="120"/>
        <w:ind w:right="57"/>
        <w:jc w:val="both"/>
        <w:rPr>
          <w:rFonts w:eastAsia="Calibri"/>
          <w:w w:val="100"/>
          <w:sz w:val="22"/>
          <w:szCs w:val="22"/>
          <w:lang w:eastAsia="el-GR"/>
        </w:rPr>
      </w:pPr>
    </w:p>
    <w:p w:rsidR="00546F78" w:rsidRPr="0031530E" w:rsidRDefault="00546F78" w:rsidP="00546F78">
      <w:pPr>
        <w:spacing w:before="120" w:after="120"/>
        <w:ind w:right="57"/>
        <w:jc w:val="both"/>
        <w:rPr>
          <w:rFonts w:eastAsia="Calibri"/>
          <w:w w:val="100"/>
          <w:sz w:val="22"/>
          <w:szCs w:val="22"/>
          <w:lang w:eastAsia="el-GR"/>
        </w:rPr>
      </w:pPr>
    </w:p>
    <w:p w:rsidR="00546F78" w:rsidRPr="0031530E" w:rsidRDefault="00546F78" w:rsidP="00546F78">
      <w:pPr>
        <w:pStyle w:val="listparagraph"/>
        <w:spacing w:before="120" w:after="120"/>
        <w:ind w:left="0"/>
        <w:jc w:val="center"/>
        <w:rPr>
          <w:sz w:val="22"/>
          <w:szCs w:val="22"/>
        </w:rPr>
      </w:pPr>
      <w:r w:rsidRPr="0031530E">
        <w:rPr>
          <w:sz w:val="22"/>
          <w:szCs w:val="22"/>
        </w:rPr>
        <w:t>Άρθρο 4α</w:t>
      </w:r>
    </w:p>
    <w:p w:rsidR="00546F78" w:rsidRPr="0031530E" w:rsidRDefault="00546F78" w:rsidP="00546F78">
      <w:pPr>
        <w:spacing w:before="120" w:after="120"/>
        <w:ind w:right="57"/>
        <w:jc w:val="center"/>
        <w:rPr>
          <w:rFonts w:eastAsia="Calibri"/>
          <w:w w:val="100"/>
          <w:sz w:val="22"/>
          <w:szCs w:val="22"/>
          <w:lang w:eastAsia="el-GR"/>
        </w:rPr>
      </w:pPr>
      <w:r w:rsidRPr="0031530E">
        <w:rPr>
          <w:rFonts w:eastAsia="Calibri"/>
          <w:w w:val="100"/>
          <w:sz w:val="22"/>
          <w:szCs w:val="22"/>
          <w:lang w:eastAsia="el-GR"/>
        </w:rPr>
        <w:t>Κανονισμός Πωλήσεων</w:t>
      </w:r>
    </w:p>
    <w:p w:rsidR="00546F78" w:rsidRDefault="00546F78" w:rsidP="00546F78">
      <w:pPr>
        <w:spacing w:before="120" w:after="120"/>
        <w:ind w:right="57"/>
        <w:jc w:val="both"/>
        <w:rPr>
          <w:rFonts w:eastAsia="Calibri"/>
          <w:w w:val="100"/>
          <w:sz w:val="22"/>
          <w:szCs w:val="22"/>
          <w:lang w:eastAsia="el-GR"/>
        </w:rPr>
      </w:pPr>
    </w:p>
    <w:p w:rsidR="00546F78" w:rsidRPr="0031530E" w:rsidRDefault="00546F78" w:rsidP="00546F78">
      <w:pPr>
        <w:spacing w:before="120" w:after="120"/>
        <w:ind w:right="57"/>
        <w:jc w:val="both"/>
        <w:rPr>
          <w:rFonts w:eastAsia="Calibri"/>
          <w:w w:val="100"/>
          <w:sz w:val="22"/>
          <w:szCs w:val="22"/>
        </w:rPr>
      </w:pPr>
      <w:r w:rsidRPr="0031530E">
        <w:rPr>
          <w:rFonts w:eastAsia="Calibri"/>
          <w:w w:val="100"/>
          <w:sz w:val="22"/>
          <w:szCs w:val="22"/>
        </w:rPr>
        <w:t xml:space="preserve">1. Κατ’ εφαρμογή της Εμπορικής Πολιτικής και με ευθύνη και επιμέλεια του Υπεύθυνου Διοίκησης, η Εταιρεία συντάσσει «Κανονισμό Πωλήσεων» </w:t>
      </w:r>
      <w:r>
        <w:rPr>
          <w:rFonts w:eastAsia="Calibri"/>
          <w:w w:val="100"/>
          <w:sz w:val="22"/>
          <w:szCs w:val="22"/>
        </w:rPr>
        <w:t>που</w:t>
      </w:r>
      <w:r w:rsidRPr="0031530E">
        <w:rPr>
          <w:rFonts w:eastAsia="Calibri"/>
          <w:w w:val="100"/>
          <w:sz w:val="22"/>
          <w:szCs w:val="22"/>
        </w:rPr>
        <w:t xml:space="preserve"> περιλαμβάνει κατ’ ελάχιστον τα εξής:</w:t>
      </w:r>
    </w:p>
    <w:p w:rsidR="00546F78" w:rsidRPr="0031530E" w:rsidRDefault="00546F78" w:rsidP="00546F78">
      <w:pPr>
        <w:spacing w:before="120" w:after="120"/>
        <w:ind w:right="57"/>
        <w:jc w:val="both"/>
        <w:rPr>
          <w:rFonts w:eastAsia="Calibri"/>
          <w:w w:val="100"/>
          <w:sz w:val="22"/>
          <w:szCs w:val="22"/>
        </w:rPr>
      </w:pPr>
      <w:r>
        <w:rPr>
          <w:rFonts w:eastAsia="Calibri"/>
          <w:w w:val="100"/>
          <w:sz w:val="22"/>
          <w:szCs w:val="22"/>
        </w:rPr>
        <w:t>α. Τ</w:t>
      </w:r>
      <w:r w:rsidRPr="0031530E">
        <w:rPr>
          <w:rFonts w:eastAsia="Calibri"/>
          <w:w w:val="100"/>
          <w:sz w:val="22"/>
          <w:szCs w:val="22"/>
        </w:rPr>
        <w:t>α κριτήρια καταλληλότητας για την συνεργασία της Εταιρείας με τους Ασφαλιστικούς Διαμεσολαβητές</w:t>
      </w:r>
      <w:r>
        <w:rPr>
          <w:rFonts w:eastAsia="Calibri"/>
          <w:w w:val="100"/>
          <w:sz w:val="22"/>
          <w:szCs w:val="22"/>
        </w:rPr>
        <w:t xml:space="preserve"> και το εν γένει δίκτυο πρόσκτησης</w:t>
      </w:r>
      <w:r w:rsidRPr="0031530E">
        <w:rPr>
          <w:rFonts w:eastAsia="Calibri"/>
          <w:w w:val="100"/>
          <w:sz w:val="22"/>
          <w:szCs w:val="22"/>
        </w:rPr>
        <w:t xml:space="preserve">. </w:t>
      </w:r>
    </w:p>
    <w:p w:rsidR="00546F78" w:rsidRPr="0031530E" w:rsidRDefault="00546F78" w:rsidP="00546F78">
      <w:pPr>
        <w:spacing w:before="120" w:after="120"/>
        <w:ind w:right="57"/>
        <w:jc w:val="both"/>
        <w:rPr>
          <w:sz w:val="22"/>
          <w:szCs w:val="22"/>
        </w:rPr>
      </w:pPr>
      <w:r w:rsidRPr="0031530E">
        <w:rPr>
          <w:rFonts w:eastAsia="Calibri"/>
          <w:w w:val="100"/>
          <w:sz w:val="22"/>
          <w:szCs w:val="22"/>
        </w:rPr>
        <w:t xml:space="preserve">β. Τις </w:t>
      </w:r>
      <w:proofErr w:type="spellStart"/>
      <w:r w:rsidRPr="0031530E">
        <w:rPr>
          <w:sz w:val="22"/>
          <w:szCs w:val="22"/>
        </w:rPr>
        <w:t>συμβατικ</w:t>
      </w:r>
      <w:r>
        <w:rPr>
          <w:sz w:val="22"/>
          <w:szCs w:val="22"/>
        </w:rPr>
        <w:t>ώ</w:t>
      </w:r>
      <w:r w:rsidRPr="0031530E">
        <w:rPr>
          <w:sz w:val="22"/>
          <w:szCs w:val="22"/>
        </w:rPr>
        <w:t>ς</w:t>
      </w:r>
      <w:proofErr w:type="spellEnd"/>
      <w:r w:rsidRPr="0031530E">
        <w:rPr>
          <w:sz w:val="22"/>
          <w:szCs w:val="22"/>
        </w:rPr>
        <w:t xml:space="preserve"> </w:t>
      </w:r>
      <w:proofErr w:type="spellStart"/>
      <w:r w:rsidRPr="0031530E">
        <w:rPr>
          <w:sz w:val="22"/>
          <w:szCs w:val="22"/>
        </w:rPr>
        <w:t>αναληφθ</w:t>
      </w:r>
      <w:r>
        <w:rPr>
          <w:sz w:val="22"/>
          <w:szCs w:val="22"/>
        </w:rPr>
        <w:t>ησόμενε</w:t>
      </w:r>
      <w:r w:rsidRPr="0031530E">
        <w:rPr>
          <w:sz w:val="22"/>
          <w:szCs w:val="22"/>
        </w:rPr>
        <w:t>ς</w:t>
      </w:r>
      <w:proofErr w:type="spellEnd"/>
      <w:r w:rsidRPr="0031530E">
        <w:rPr>
          <w:sz w:val="22"/>
          <w:szCs w:val="22"/>
        </w:rPr>
        <w:t xml:space="preserve"> υποχρεώσεις</w:t>
      </w:r>
      <w:r>
        <w:rPr>
          <w:sz w:val="22"/>
          <w:szCs w:val="22"/>
        </w:rPr>
        <w:t xml:space="preserve"> και τις εντολές προς</w:t>
      </w:r>
      <w:r w:rsidRPr="0031530E">
        <w:rPr>
          <w:sz w:val="22"/>
          <w:szCs w:val="22"/>
        </w:rPr>
        <w:t xml:space="preserve"> </w:t>
      </w:r>
      <w:r>
        <w:rPr>
          <w:sz w:val="22"/>
          <w:szCs w:val="22"/>
        </w:rPr>
        <w:t>τους συνεργάτες</w:t>
      </w:r>
      <w:r w:rsidRPr="0031530E">
        <w:rPr>
          <w:sz w:val="22"/>
          <w:szCs w:val="22"/>
        </w:rPr>
        <w:t>, συμπεριλαμβανομένης και αυτής της είσπρα</w:t>
      </w:r>
      <w:r>
        <w:rPr>
          <w:sz w:val="22"/>
          <w:szCs w:val="22"/>
        </w:rPr>
        <w:t>ξης Ασφαλίστρων</w:t>
      </w:r>
      <w:r w:rsidRPr="0031530E">
        <w:rPr>
          <w:sz w:val="22"/>
          <w:szCs w:val="22"/>
        </w:rPr>
        <w:t>,</w:t>
      </w:r>
      <w:r>
        <w:rPr>
          <w:sz w:val="22"/>
          <w:szCs w:val="22"/>
        </w:rPr>
        <w:t xml:space="preserve"> </w:t>
      </w:r>
      <w:r w:rsidRPr="0031530E">
        <w:rPr>
          <w:sz w:val="22"/>
          <w:szCs w:val="22"/>
        </w:rPr>
        <w:t xml:space="preserve">εφόσον η είσπραξη αυτή έχει εκχωρηθεί </w:t>
      </w:r>
      <w:r>
        <w:rPr>
          <w:sz w:val="22"/>
          <w:szCs w:val="22"/>
        </w:rPr>
        <w:t>στο Δίκτυο Πρόσκτησης εργασιών.</w:t>
      </w:r>
    </w:p>
    <w:p w:rsidR="00546F78" w:rsidRPr="0031530E" w:rsidRDefault="00546F78" w:rsidP="00546F78">
      <w:pPr>
        <w:spacing w:before="120" w:after="120"/>
        <w:ind w:right="57"/>
        <w:jc w:val="both"/>
        <w:rPr>
          <w:sz w:val="22"/>
          <w:szCs w:val="22"/>
        </w:rPr>
      </w:pPr>
      <w:r w:rsidRPr="0031530E">
        <w:rPr>
          <w:sz w:val="22"/>
          <w:szCs w:val="22"/>
        </w:rPr>
        <w:t>γ. Τις διαδικασίες και τις ειδικότερες οδηγίες της Εταιρείας σχετικά με την εξυπηρέτηση του ασφαλισμένου, του λήπτη της ασφάλισης και του δικαιούχου αποζημίωσης και κ</w:t>
      </w:r>
      <w:r>
        <w:rPr>
          <w:sz w:val="22"/>
          <w:szCs w:val="22"/>
        </w:rPr>
        <w:t>άθε ασφαλιστικής παροχής.</w:t>
      </w:r>
    </w:p>
    <w:p w:rsidR="00546F78" w:rsidRDefault="00546F78" w:rsidP="00546F78">
      <w:pPr>
        <w:spacing w:before="120" w:after="120"/>
        <w:ind w:right="57"/>
        <w:jc w:val="both"/>
        <w:rPr>
          <w:sz w:val="22"/>
          <w:szCs w:val="22"/>
        </w:rPr>
      </w:pPr>
      <w:r>
        <w:rPr>
          <w:sz w:val="22"/>
          <w:szCs w:val="22"/>
        </w:rPr>
        <w:t>δ</w:t>
      </w:r>
      <w:r w:rsidRPr="0031530E">
        <w:rPr>
          <w:sz w:val="22"/>
          <w:szCs w:val="22"/>
        </w:rPr>
        <w:t>. Τ</w:t>
      </w:r>
      <w:r>
        <w:rPr>
          <w:sz w:val="22"/>
          <w:szCs w:val="22"/>
        </w:rPr>
        <w:t>ον τρόπο, τον χρόνο και τις διαδικασίες ενημέρωσης για τις αποκτηθείσες με ασφαλιστική διαμεσολάβηση εργασίες μεταξύ της Εταιρείας και του Ασφαλιστικού Διαμεσολαβητή, και</w:t>
      </w:r>
    </w:p>
    <w:p w:rsidR="00546F78" w:rsidRDefault="00546F78" w:rsidP="00546F78">
      <w:pPr>
        <w:spacing w:before="120" w:after="120"/>
        <w:ind w:right="57"/>
        <w:jc w:val="both"/>
        <w:rPr>
          <w:sz w:val="22"/>
          <w:szCs w:val="22"/>
        </w:rPr>
      </w:pPr>
      <w:r>
        <w:rPr>
          <w:sz w:val="22"/>
          <w:szCs w:val="22"/>
        </w:rPr>
        <w:t>ε</w:t>
      </w:r>
      <w:r w:rsidRPr="0031530E">
        <w:rPr>
          <w:sz w:val="22"/>
          <w:szCs w:val="22"/>
        </w:rPr>
        <w:t>. Τ</w:t>
      </w:r>
      <w:r>
        <w:rPr>
          <w:sz w:val="22"/>
          <w:szCs w:val="22"/>
        </w:rPr>
        <w:t>ον τρόπο, τον χρόνο και τις διαδικασίες καταβολής των Προμηθειών προς τους Ασφαλιστικούς Διαμεσολαβητές και της ενημέρωσης για αυτές μεταξύ της Εταιρείας και του Ασφαλιστικού Διαμεσολαβητή.</w:t>
      </w:r>
    </w:p>
    <w:p w:rsidR="00546F78" w:rsidRPr="0031530E" w:rsidRDefault="00546F78" w:rsidP="00546F78">
      <w:pPr>
        <w:spacing w:before="120" w:after="120"/>
        <w:ind w:right="57"/>
        <w:jc w:val="both"/>
        <w:rPr>
          <w:rFonts w:eastAsia="Calibri"/>
          <w:w w:val="100"/>
          <w:sz w:val="22"/>
          <w:szCs w:val="22"/>
          <w:lang w:eastAsia="el-GR"/>
        </w:rPr>
      </w:pPr>
      <w:r w:rsidRPr="0031530E">
        <w:rPr>
          <w:rFonts w:eastAsia="Calibri"/>
          <w:w w:val="100"/>
          <w:sz w:val="22"/>
          <w:szCs w:val="22"/>
        </w:rPr>
        <w:t xml:space="preserve">2. </w:t>
      </w:r>
      <w:r>
        <w:rPr>
          <w:rFonts w:eastAsia="Calibri"/>
          <w:w w:val="100"/>
          <w:sz w:val="22"/>
          <w:szCs w:val="22"/>
        </w:rPr>
        <w:t xml:space="preserve">  </w:t>
      </w:r>
      <w:r w:rsidRPr="0031530E">
        <w:rPr>
          <w:rFonts w:eastAsia="Calibri"/>
          <w:w w:val="100"/>
          <w:sz w:val="22"/>
          <w:szCs w:val="22"/>
        </w:rPr>
        <w:t xml:space="preserve">Ο «Κανονισμός Πωλήσεων» δύναται να διακρίνεται ανάλογα με την κατηγορία </w:t>
      </w:r>
      <w:r>
        <w:rPr>
          <w:rFonts w:eastAsia="Calibri"/>
          <w:w w:val="100"/>
          <w:sz w:val="22"/>
          <w:szCs w:val="22"/>
        </w:rPr>
        <w:t xml:space="preserve">του </w:t>
      </w:r>
      <w:r w:rsidRPr="0031530E">
        <w:rPr>
          <w:rFonts w:eastAsia="Calibri"/>
          <w:w w:val="100"/>
          <w:sz w:val="22"/>
          <w:szCs w:val="22"/>
        </w:rPr>
        <w:t>Συνεργάτη Πρόσκτησης αλλά και ανάλογα με το φυσικό ή νομικό πρόσωπο που ασκεί την ασφαλιστική διαμεσολάβηση.</w:t>
      </w:r>
    </w:p>
    <w:p w:rsidR="00546F78" w:rsidRDefault="00546F78" w:rsidP="00546F78">
      <w:pPr>
        <w:spacing w:before="120" w:after="120"/>
        <w:ind w:right="57"/>
        <w:jc w:val="both"/>
        <w:rPr>
          <w:rFonts w:eastAsia="Calibri"/>
          <w:w w:val="100"/>
          <w:sz w:val="22"/>
          <w:szCs w:val="22"/>
        </w:rPr>
      </w:pPr>
      <w:r>
        <w:rPr>
          <w:rFonts w:eastAsia="Calibri"/>
          <w:w w:val="100"/>
          <w:sz w:val="22"/>
          <w:szCs w:val="22"/>
          <w:lang w:eastAsia="el-GR"/>
        </w:rPr>
        <w:t xml:space="preserve">3.  </w:t>
      </w:r>
      <w:r>
        <w:rPr>
          <w:rFonts w:eastAsia="Calibri"/>
          <w:w w:val="100"/>
          <w:sz w:val="22"/>
          <w:szCs w:val="22"/>
        </w:rPr>
        <w:t xml:space="preserve">Ο «Κανονισμός Πωλήσεων» τίθεται ως αναπόσπαστο τμήμα της σύμβασης συνεργασίας με το δίκτυο πρόσκτησης εργασιών.  </w:t>
      </w:r>
    </w:p>
    <w:p w:rsidR="00546F78" w:rsidRPr="00EF5EF5" w:rsidRDefault="00546F78" w:rsidP="00546F78">
      <w:pPr>
        <w:spacing w:before="120" w:after="120"/>
        <w:ind w:right="57"/>
        <w:jc w:val="both"/>
        <w:rPr>
          <w:rFonts w:eastAsia="Calibri"/>
          <w:w w:val="100"/>
          <w:sz w:val="22"/>
          <w:szCs w:val="22"/>
        </w:rPr>
      </w:pPr>
      <w:r>
        <w:rPr>
          <w:rFonts w:eastAsia="Calibri"/>
          <w:w w:val="100"/>
          <w:sz w:val="22"/>
          <w:szCs w:val="22"/>
        </w:rPr>
        <w:lastRenderedPageBreak/>
        <w:t xml:space="preserve">4. </w:t>
      </w:r>
      <w:r>
        <w:rPr>
          <w:rFonts w:eastAsia="Calibri"/>
          <w:w w:val="100"/>
          <w:sz w:val="22"/>
          <w:szCs w:val="22"/>
          <w:lang w:eastAsia="el-GR"/>
        </w:rPr>
        <w:t xml:space="preserve">Ο Κανονισμός Πωλήσεων ως </w:t>
      </w:r>
      <w:r w:rsidRPr="00EF5EF5">
        <w:rPr>
          <w:rFonts w:eastAsia="Calibri"/>
          <w:w w:val="100"/>
          <w:sz w:val="22"/>
          <w:szCs w:val="22"/>
          <w:lang w:eastAsia="el-GR"/>
        </w:rPr>
        <w:t>και κάθε τροποποίησή τ</w:t>
      </w:r>
      <w:r>
        <w:rPr>
          <w:rFonts w:eastAsia="Calibri"/>
          <w:w w:val="100"/>
          <w:sz w:val="22"/>
          <w:szCs w:val="22"/>
          <w:lang w:eastAsia="el-GR"/>
        </w:rPr>
        <w:t>ου</w:t>
      </w:r>
      <w:r w:rsidRPr="00EF5EF5">
        <w:rPr>
          <w:rFonts w:eastAsia="Calibri"/>
          <w:w w:val="100"/>
          <w:sz w:val="22"/>
          <w:szCs w:val="22"/>
          <w:lang w:eastAsia="el-GR"/>
        </w:rPr>
        <w:t xml:space="preserve"> </w:t>
      </w:r>
      <w:r>
        <w:rPr>
          <w:rFonts w:eastAsia="Calibri"/>
          <w:w w:val="100"/>
          <w:sz w:val="22"/>
          <w:szCs w:val="22"/>
          <w:lang w:eastAsia="el-GR"/>
        </w:rPr>
        <w:t xml:space="preserve">τηρείται από την Εταιρεία και υποβάλλεται αμελλητί ή βρίσκεται στην διάθεση </w:t>
      </w:r>
      <w:r w:rsidRPr="00EF5EF5">
        <w:rPr>
          <w:rFonts w:eastAsia="Calibri"/>
          <w:w w:val="100"/>
          <w:sz w:val="22"/>
          <w:szCs w:val="22"/>
          <w:lang w:eastAsia="el-GR"/>
        </w:rPr>
        <w:t>τη</w:t>
      </w:r>
      <w:r>
        <w:rPr>
          <w:rFonts w:eastAsia="Calibri"/>
          <w:w w:val="100"/>
          <w:sz w:val="22"/>
          <w:szCs w:val="22"/>
          <w:lang w:eastAsia="el-GR"/>
        </w:rPr>
        <w:t>ς</w:t>
      </w:r>
      <w:r w:rsidRPr="00EF5EF5">
        <w:rPr>
          <w:rFonts w:eastAsia="Calibri"/>
          <w:w w:val="100"/>
          <w:sz w:val="22"/>
          <w:szCs w:val="22"/>
          <w:lang w:eastAsia="el-GR"/>
        </w:rPr>
        <w:t xml:space="preserve"> </w:t>
      </w:r>
      <w:r>
        <w:rPr>
          <w:rFonts w:eastAsia="Calibri"/>
          <w:w w:val="100"/>
          <w:sz w:val="22"/>
          <w:szCs w:val="22"/>
          <w:lang w:eastAsia="el-GR"/>
        </w:rPr>
        <w:t>αρμόδιας υπηρεσίας της Τράπεζας της Ασφάλισης κατόπιν αιτήματός της</w:t>
      </w:r>
      <w:r w:rsidRPr="00EF5EF5">
        <w:rPr>
          <w:rFonts w:eastAsia="Calibri"/>
          <w:w w:val="100"/>
          <w:sz w:val="22"/>
          <w:szCs w:val="22"/>
          <w:lang w:eastAsia="el-GR"/>
        </w:rPr>
        <w:t>.</w:t>
      </w:r>
    </w:p>
    <w:p w:rsidR="00546F78" w:rsidRDefault="00546F78" w:rsidP="00546F78">
      <w:pPr>
        <w:pStyle w:val="listparagraph"/>
        <w:spacing w:before="120" w:after="120" w:line="260" w:lineRule="atLeast"/>
        <w:ind w:left="0"/>
        <w:rPr>
          <w:sz w:val="22"/>
          <w:szCs w:val="22"/>
        </w:rPr>
      </w:pPr>
    </w:p>
    <w:p w:rsidR="00546F78" w:rsidRPr="0031530E" w:rsidRDefault="00546F78" w:rsidP="00546F78">
      <w:pPr>
        <w:pStyle w:val="listparagraph"/>
        <w:spacing w:before="120" w:after="120"/>
        <w:ind w:left="0"/>
        <w:jc w:val="center"/>
        <w:rPr>
          <w:sz w:val="22"/>
          <w:szCs w:val="22"/>
        </w:rPr>
      </w:pPr>
      <w:r w:rsidRPr="0031530E">
        <w:rPr>
          <w:sz w:val="22"/>
          <w:szCs w:val="22"/>
        </w:rPr>
        <w:t>Άρθρο 4</w:t>
      </w:r>
      <w:r>
        <w:rPr>
          <w:sz w:val="22"/>
          <w:szCs w:val="22"/>
        </w:rPr>
        <w:t>β</w:t>
      </w:r>
    </w:p>
    <w:p w:rsidR="00546F78" w:rsidRPr="0031530E" w:rsidRDefault="00546F78" w:rsidP="00546F78">
      <w:pPr>
        <w:spacing w:before="120" w:after="120"/>
        <w:ind w:right="57"/>
        <w:jc w:val="center"/>
        <w:rPr>
          <w:rFonts w:eastAsia="Calibri"/>
          <w:w w:val="100"/>
          <w:sz w:val="22"/>
          <w:szCs w:val="22"/>
          <w:lang w:eastAsia="el-GR"/>
        </w:rPr>
      </w:pPr>
      <w:r>
        <w:rPr>
          <w:rFonts w:eastAsia="Calibri"/>
          <w:w w:val="100"/>
          <w:sz w:val="22"/>
          <w:szCs w:val="22"/>
          <w:lang w:eastAsia="el-GR"/>
        </w:rPr>
        <w:t>Ετήσιο Πρόγραμμα Παραγωγής Ασφαλίστρων</w:t>
      </w:r>
    </w:p>
    <w:p w:rsidR="00546F78" w:rsidRPr="0031530E" w:rsidRDefault="00546F78" w:rsidP="00546F78">
      <w:pPr>
        <w:spacing w:before="120" w:after="120"/>
        <w:ind w:right="57"/>
        <w:jc w:val="both"/>
        <w:rPr>
          <w:rFonts w:eastAsia="Calibri"/>
          <w:w w:val="100"/>
          <w:sz w:val="22"/>
          <w:szCs w:val="22"/>
        </w:rPr>
      </w:pPr>
      <w:r w:rsidRPr="0031530E">
        <w:rPr>
          <w:rFonts w:eastAsia="Calibri"/>
          <w:w w:val="100"/>
          <w:sz w:val="22"/>
          <w:szCs w:val="22"/>
        </w:rPr>
        <w:t xml:space="preserve">1. Κατ’ εφαρμογή της Εμπορικής Πολιτικής και με ευθύνη και επιμέλεια του Υπεύθυνου Διοίκησης, η Εταιρεία συντάσσει </w:t>
      </w:r>
      <w:r>
        <w:rPr>
          <w:rFonts w:eastAsia="Calibri"/>
          <w:w w:val="100"/>
          <w:sz w:val="22"/>
          <w:szCs w:val="22"/>
        </w:rPr>
        <w:t>ετήσιο πρόγραμμα για την παραγωγή των Ασφαλίστρων της επόμενης ετήσιας οικονομικής χρήσης «</w:t>
      </w:r>
      <w:r>
        <w:rPr>
          <w:rFonts w:eastAsia="Calibri"/>
          <w:w w:val="100"/>
          <w:sz w:val="22"/>
          <w:szCs w:val="22"/>
          <w:lang w:eastAsia="el-GR"/>
        </w:rPr>
        <w:t>Ετήσιο Πρόγραμμα Παραγωγής Ασφαλίστρων»</w:t>
      </w:r>
      <w:r>
        <w:rPr>
          <w:rFonts w:eastAsia="Calibri"/>
          <w:w w:val="100"/>
          <w:sz w:val="22"/>
          <w:szCs w:val="22"/>
        </w:rPr>
        <w:t xml:space="preserve">, υποβάλλει δε αυτό προς έγκριση στο Διοικητικό Συμβούλιο πριν την έναρξη της επόμενης οικονομικής χρήσης. </w:t>
      </w:r>
    </w:p>
    <w:p w:rsidR="00546F78" w:rsidRPr="0031530E" w:rsidRDefault="00546F78" w:rsidP="00546F78">
      <w:pPr>
        <w:spacing w:before="120" w:after="120"/>
        <w:ind w:right="57"/>
        <w:jc w:val="both"/>
        <w:rPr>
          <w:rFonts w:eastAsia="Calibri"/>
          <w:w w:val="100"/>
          <w:sz w:val="22"/>
          <w:szCs w:val="22"/>
        </w:rPr>
      </w:pPr>
      <w:r>
        <w:rPr>
          <w:rFonts w:eastAsia="Calibri"/>
          <w:w w:val="100"/>
          <w:sz w:val="22"/>
          <w:szCs w:val="22"/>
        </w:rPr>
        <w:t>2</w:t>
      </w:r>
      <w:r w:rsidRPr="0031530E">
        <w:rPr>
          <w:rFonts w:eastAsia="Calibri"/>
          <w:w w:val="100"/>
          <w:sz w:val="22"/>
          <w:szCs w:val="22"/>
        </w:rPr>
        <w:t xml:space="preserve">. </w:t>
      </w:r>
      <w:r>
        <w:rPr>
          <w:rFonts w:eastAsia="Calibri"/>
          <w:w w:val="100"/>
          <w:sz w:val="22"/>
          <w:szCs w:val="22"/>
        </w:rPr>
        <w:t xml:space="preserve">Η Εταιρεία παρακολουθεί τουλάχιστον ανά τρίμηνο την πορεία υλοποίησης του προγράμματος αυτού, προβαίνει δε όπου και όταν χρειασθεί, σε </w:t>
      </w:r>
      <w:proofErr w:type="spellStart"/>
      <w:r>
        <w:rPr>
          <w:rFonts w:eastAsia="Calibri"/>
          <w:w w:val="100"/>
          <w:sz w:val="22"/>
          <w:szCs w:val="22"/>
        </w:rPr>
        <w:t>επικαιροποίηση</w:t>
      </w:r>
      <w:proofErr w:type="spellEnd"/>
      <w:r>
        <w:rPr>
          <w:rFonts w:eastAsia="Calibri"/>
          <w:w w:val="100"/>
          <w:sz w:val="22"/>
          <w:szCs w:val="22"/>
        </w:rPr>
        <w:t xml:space="preserve"> αυτού εφόσον οι αποκλίσεις κρίνονται από την Εταιρεία σημαντικές.</w:t>
      </w:r>
      <w:r w:rsidRPr="0031530E">
        <w:rPr>
          <w:rFonts w:eastAsia="Calibri"/>
          <w:w w:val="100"/>
          <w:sz w:val="22"/>
          <w:szCs w:val="22"/>
        </w:rPr>
        <w:t xml:space="preserve"> </w:t>
      </w:r>
    </w:p>
    <w:p w:rsidR="00546F78" w:rsidRPr="0031530E" w:rsidRDefault="00546F78" w:rsidP="00546F78">
      <w:pPr>
        <w:spacing w:before="120" w:after="120"/>
        <w:ind w:right="57"/>
        <w:jc w:val="both"/>
        <w:rPr>
          <w:rFonts w:eastAsia="Calibri"/>
          <w:w w:val="100"/>
          <w:sz w:val="22"/>
          <w:szCs w:val="22"/>
        </w:rPr>
      </w:pPr>
      <w:r>
        <w:rPr>
          <w:rFonts w:eastAsia="Calibri"/>
          <w:w w:val="100"/>
          <w:sz w:val="22"/>
          <w:szCs w:val="22"/>
        </w:rPr>
        <w:t>3</w:t>
      </w:r>
      <w:r w:rsidRPr="0031530E">
        <w:rPr>
          <w:rFonts w:eastAsia="Calibri"/>
          <w:w w:val="100"/>
          <w:sz w:val="22"/>
          <w:szCs w:val="22"/>
        </w:rPr>
        <w:t xml:space="preserve">. </w:t>
      </w:r>
      <w:r>
        <w:rPr>
          <w:rFonts w:eastAsia="Calibri"/>
          <w:w w:val="100"/>
          <w:sz w:val="22"/>
          <w:szCs w:val="22"/>
        </w:rPr>
        <w:t>Στο Ετήσιο Πρόγραμμα Παραγωγής Ασφαλίστρων αναλύονται, τουλάχιστον ανά κλάδο ασφάλισης και ανά κατηγορία Δικτύου Πρόσκτησης, οι στόχοι για την παραγωγή Ασφαλίστρων και των προς απόδοση Προμηθειών και Υπέρ-Προμηθειών, το πλήθος των αναμενόμενων ασφαλιστικών συμβάσεων και ασφαλιστικών καλύψεων, διαχωρίζοντας τα μεγέθη για το νέο χαρτοφυλάκιο και για το εν ισχύ.</w:t>
      </w:r>
    </w:p>
    <w:p w:rsidR="00546F78" w:rsidRPr="0042483C" w:rsidRDefault="00546F78" w:rsidP="00546F78">
      <w:pPr>
        <w:spacing w:before="120" w:after="120"/>
        <w:ind w:right="57"/>
        <w:jc w:val="both"/>
        <w:rPr>
          <w:rFonts w:eastAsia="Calibri"/>
          <w:w w:val="100"/>
          <w:sz w:val="22"/>
          <w:szCs w:val="22"/>
          <w:lang w:eastAsia="el-GR"/>
        </w:rPr>
      </w:pPr>
      <w:r>
        <w:rPr>
          <w:rFonts w:eastAsia="Calibri"/>
          <w:w w:val="100"/>
          <w:sz w:val="22"/>
          <w:szCs w:val="22"/>
          <w:lang w:eastAsia="el-GR"/>
        </w:rPr>
        <w:t xml:space="preserve">4.  Το Ετήσιο Πρόγραμμα Παραγωγής Ασφαλίστρων υποβάλλεται </w:t>
      </w:r>
      <w:r w:rsidR="0042483C">
        <w:rPr>
          <w:rFonts w:eastAsia="Calibri"/>
          <w:w w:val="100"/>
          <w:sz w:val="22"/>
          <w:szCs w:val="22"/>
          <w:lang w:eastAsia="el-GR"/>
        </w:rPr>
        <w:t>στην Τράπεζα της Ελλάδος εντός των πρώτων δεκαπέντε (15) ημερών της χρήσης στην οποία αναφέρεται το Ετήσιο Πρόγραμμα Παραγωγής Ασφαλίστρων, και αναλύεται σε τρίμηνες περιόδους</w:t>
      </w:r>
      <w:r w:rsidRPr="00EF5EF5">
        <w:rPr>
          <w:rFonts w:eastAsia="Calibri"/>
          <w:w w:val="100"/>
          <w:sz w:val="22"/>
          <w:szCs w:val="22"/>
          <w:lang w:eastAsia="el-GR"/>
        </w:rPr>
        <w:t>.</w:t>
      </w:r>
      <w:r w:rsidR="0042483C">
        <w:rPr>
          <w:rFonts w:eastAsia="Calibri"/>
          <w:w w:val="100"/>
          <w:sz w:val="22"/>
          <w:szCs w:val="22"/>
          <w:lang w:eastAsia="el-GR"/>
        </w:rPr>
        <w:t xml:space="preserve">  Επίσης, το ως άνω Ετήσιο Πρόγραμμα Παραγωγής Ασφαλίστρων υποβάλλεται στην Τράπεζα της Ελλάδος σε κάθε </w:t>
      </w:r>
      <w:proofErr w:type="spellStart"/>
      <w:r w:rsidR="0042483C">
        <w:rPr>
          <w:rFonts w:eastAsia="Calibri"/>
          <w:w w:val="100"/>
          <w:sz w:val="22"/>
          <w:szCs w:val="22"/>
          <w:lang w:eastAsia="el-GR"/>
        </w:rPr>
        <w:t>επικαιροποίηση</w:t>
      </w:r>
      <w:proofErr w:type="spellEnd"/>
      <w:r w:rsidR="0042483C">
        <w:rPr>
          <w:rFonts w:eastAsia="Calibri"/>
          <w:w w:val="100"/>
          <w:sz w:val="22"/>
          <w:szCs w:val="22"/>
          <w:lang w:eastAsia="el-GR"/>
        </w:rPr>
        <w:t xml:space="preserve"> και τροποποίησή του, εντός δεκαπέντε (15) ημερών από την έγκρισή του από το Διοικητικό Συμβούλιο της Εταιρείας.</w:t>
      </w:r>
    </w:p>
    <w:p w:rsidR="00546F78" w:rsidRDefault="00546F78" w:rsidP="00546F78">
      <w:pPr>
        <w:pStyle w:val="listparagraph"/>
        <w:spacing w:before="120" w:after="120" w:line="260" w:lineRule="atLeast"/>
        <w:ind w:left="0"/>
        <w:rPr>
          <w:sz w:val="22"/>
          <w:szCs w:val="22"/>
        </w:rPr>
      </w:pPr>
    </w:p>
    <w:p w:rsidR="00546F78" w:rsidRDefault="00546F78" w:rsidP="00546F78">
      <w:pPr>
        <w:pStyle w:val="listparagraph"/>
        <w:spacing w:before="120" w:after="120" w:line="260" w:lineRule="atLeast"/>
        <w:ind w:left="0"/>
        <w:jc w:val="center"/>
        <w:rPr>
          <w:sz w:val="22"/>
          <w:szCs w:val="22"/>
        </w:rPr>
      </w:pPr>
      <w:r>
        <w:rPr>
          <w:sz w:val="22"/>
          <w:szCs w:val="22"/>
        </w:rPr>
        <w:t>Άρθρο 5</w:t>
      </w:r>
    </w:p>
    <w:p w:rsidR="00546F78" w:rsidRDefault="00546F78" w:rsidP="00546F78">
      <w:pPr>
        <w:pStyle w:val="listparagraph"/>
        <w:spacing w:before="120" w:after="120" w:line="260" w:lineRule="atLeast"/>
        <w:ind w:left="0"/>
        <w:jc w:val="center"/>
        <w:rPr>
          <w:sz w:val="22"/>
          <w:szCs w:val="22"/>
        </w:rPr>
      </w:pPr>
      <w:r>
        <w:rPr>
          <w:sz w:val="22"/>
          <w:szCs w:val="22"/>
        </w:rPr>
        <w:t>Πολιτική Διαχείρισης Παραγωγής και Είσπραξης Ασφαλίστρων (ΠΟΔΙΠΕΑ)</w:t>
      </w:r>
    </w:p>
    <w:p w:rsidR="00546F78" w:rsidRDefault="00546F78" w:rsidP="00546F78">
      <w:pPr>
        <w:pStyle w:val="listparagraph"/>
        <w:spacing w:before="120" w:after="120" w:line="260" w:lineRule="atLeast"/>
        <w:ind w:left="0"/>
        <w:jc w:val="center"/>
        <w:rPr>
          <w:sz w:val="22"/>
          <w:szCs w:val="22"/>
        </w:rPr>
      </w:pPr>
    </w:p>
    <w:p w:rsidR="00546F78" w:rsidRDefault="00546F78" w:rsidP="00546F78">
      <w:pPr>
        <w:pStyle w:val="NormalWeb"/>
        <w:numPr>
          <w:ilvl w:val="0"/>
          <w:numId w:val="3"/>
        </w:numPr>
        <w:spacing w:before="120" w:beforeAutospacing="0" w:after="120" w:afterAutospacing="0"/>
        <w:ind w:left="0" w:firstLine="0"/>
        <w:jc w:val="both"/>
        <w:rPr>
          <w:rFonts w:ascii="Arial" w:hAnsi="Arial" w:cs="Arial"/>
          <w:sz w:val="22"/>
          <w:szCs w:val="22"/>
        </w:rPr>
      </w:pPr>
      <w:r>
        <w:rPr>
          <w:rFonts w:ascii="Arial" w:hAnsi="Arial" w:cs="Arial"/>
          <w:sz w:val="22"/>
          <w:szCs w:val="22"/>
        </w:rPr>
        <w:t>Η ΠΟΔΙΠΕΑ περιγράφει τη στρατηγική και τους στόχους που θέτει η Εταιρεία προκειμένου για την είσπραξη των Ασφαλίστρων.  Αναφέρει τα μέσα που σκοπεί η Εταιρεία να χρησιμοποιήσει προκειμένου για την επίτευξη των στόχων, τον βαθμό και την ένταση με την οποία σκοπεί να τα χρησιμοποιήσει αιτιολογώντας επαρκώς τις επιλογές της.</w:t>
      </w:r>
    </w:p>
    <w:p w:rsidR="00546F78" w:rsidRDefault="00546F78" w:rsidP="00546F78">
      <w:pPr>
        <w:pStyle w:val="NormalWeb"/>
        <w:numPr>
          <w:ilvl w:val="0"/>
          <w:numId w:val="3"/>
        </w:numPr>
        <w:spacing w:before="120" w:beforeAutospacing="0" w:after="120" w:afterAutospacing="0"/>
        <w:ind w:left="0" w:firstLine="0"/>
        <w:jc w:val="both"/>
        <w:rPr>
          <w:rFonts w:ascii="Arial" w:hAnsi="Arial" w:cs="Arial"/>
          <w:sz w:val="22"/>
          <w:szCs w:val="22"/>
        </w:rPr>
      </w:pPr>
      <w:r>
        <w:rPr>
          <w:rFonts w:ascii="Arial" w:hAnsi="Arial" w:cs="Arial"/>
          <w:sz w:val="22"/>
          <w:szCs w:val="22"/>
        </w:rPr>
        <w:t xml:space="preserve">Η ΠΟΔΙΠΕΑ περιγράφει τις διαδικασίες και τις πρακτικές που υιοθετεί και εφαρμόζει η Εταιρεία προκειμένου να διασφαλίζεται ότι το Ασφάλιστρο καταβάλλεται από τον λήπτη της ασφάλισης πριν την έναρξη της ασφαλιστικής κάλυψης. Αναφέρει δε και αιτιολογεί ξεχωριστά τις περιπτώσεις όπου από την σύμβαση της ασφάλισης ή τις περιστάσεις, προκύπτει διαφορετικά για την καταβολή του Ασφαλίστρου. </w:t>
      </w:r>
    </w:p>
    <w:p w:rsidR="00546F78" w:rsidRPr="00974D7F" w:rsidRDefault="00546F78" w:rsidP="00546F78">
      <w:pPr>
        <w:pStyle w:val="listparagraph"/>
        <w:numPr>
          <w:ilvl w:val="0"/>
          <w:numId w:val="3"/>
        </w:numPr>
        <w:spacing w:before="120" w:after="120"/>
        <w:ind w:left="0" w:right="57" w:firstLine="0"/>
        <w:jc w:val="both"/>
        <w:rPr>
          <w:sz w:val="22"/>
          <w:szCs w:val="22"/>
        </w:rPr>
      </w:pPr>
      <w:r w:rsidRPr="00974D7F">
        <w:rPr>
          <w:sz w:val="22"/>
          <w:szCs w:val="22"/>
        </w:rPr>
        <w:t xml:space="preserve">Η </w:t>
      </w:r>
      <w:r>
        <w:rPr>
          <w:sz w:val="22"/>
          <w:szCs w:val="22"/>
        </w:rPr>
        <w:t>παροχή</w:t>
      </w:r>
      <w:r w:rsidRPr="00974D7F">
        <w:rPr>
          <w:sz w:val="22"/>
          <w:szCs w:val="22"/>
        </w:rPr>
        <w:t xml:space="preserve">, σε συγκεκριμένο φυσικό ή νομικό πρόσωπο, της εντολής να εισπράττει </w:t>
      </w:r>
      <w:r>
        <w:rPr>
          <w:sz w:val="22"/>
          <w:szCs w:val="22"/>
        </w:rPr>
        <w:t>Α</w:t>
      </w:r>
      <w:r w:rsidRPr="00974D7F">
        <w:rPr>
          <w:sz w:val="22"/>
          <w:szCs w:val="22"/>
        </w:rPr>
        <w:t xml:space="preserve">σφάλιστρα </w:t>
      </w:r>
      <w:r>
        <w:rPr>
          <w:sz w:val="22"/>
          <w:szCs w:val="22"/>
        </w:rPr>
        <w:t xml:space="preserve">στο όνομα και </w:t>
      </w:r>
      <w:r w:rsidRPr="00974D7F">
        <w:rPr>
          <w:sz w:val="22"/>
          <w:szCs w:val="22"/>
        </w:rPr>
        <w:t xml:space="preserve">για λογαριασμό της </w:t>
      </w:r>
      <w:r>
        <w:rPr>
          <w:sz w:val="22"/>
          <w:szCs w:val="22"/>
        </w:rPr>
        <w:t>Ε</w:t>
      </w:r>
      <w:r w:rsidRPr="00974D7F">
        <w:rPr>
          <w:sz w:val="22"/>
          <w:szCs w:val="22"/>
        </w:rPr>
        <w:t xml:space="preserve">ταιρείας, περιγράφεται </w:t>
      </w:r>
      <w:r>
        <w:rPr>
          <w:sz w:val="22"/>
          <w:szCs w:val="22"/>
        </w:rPr>
        <w:t xml:space="preserve">και αιτιολογείται επαρκώς στην ΠΟΔΙΠΕΑ.  Στην περίπτωση αυτή, </w:t>
      </w:r>
      <w:r w:rsidRPr="00974D7F">
        <w:rPr>
          <w:sz w:val="22"/>
          <w:szCs w:val="22"/>
        </w:rPr>
        <w:t xml:space="preserve">η </w:t>
      </w:r>
      <w:r>
        <w:rPr>
          <w:sz w:val="22"/>
          <w:szCs w:val="22"/>
        </w:rPr>
        <w:t>ΠΟΔΙΠΕΑ</w:t>
      </w:r>
      <w:r w:rsidRPr="00974D7F">
        <w:rPr>
          <w:sz w:val="22"/>
          <w:szCs w:val="22"/>
        </w:rPr>
        <w:t xml:space="preserve"> περιλαμβάνει συγκεκριμένα κριτήρια καταλληλότητας του τυχόν εντολοδόχου είσπραξης, </w:t>
      </w:r>
      <w:r>
        <w:rPr>
          <w:sz w:val="22"/>
          <w:szCs w:val="22"/>
        </w:rPr>
        <w:t xml:space="preserve">εφόσον αυτός είναι τρίτο πρόσωπο και δε συνδέεται με σύμβαση εργασίας με την εταιρεία, </w:t>
      </w:r>
      <w:r w:rsidRPr="00974D7F">
        <w:rPr>
          <w:sz w:val="22"/>
          <w:szCs w:val="22"/>
        </w:rPr>
        <w:t xml:space="preserve">τα κριτήρια εκτίμησης του αξιόχρεου και της φερεγγυότητας αυτού, και </w:t>
      </w:r>
      <w:r>
        <w:rPr>
          <w:sz w:val="22"/>
          <w:szCs w:val="22"/>
        </w:rPr>
        <w:t xml:space="preserve">τις εν γένει προϋποθέσεις υπό τις οποίες παρέχεται η εντολή είσπραξης </w:t>
      </w:r>
      <w:r>
        <w:rPr>
          <w:sz w:val="22"/>
          <w:szCs w:val="22"/>
        </w:rPr>
        <w:lastRenderedPageBreak/>
        <w:t xml:space="preserve">ασφαλίστρου, όπως ενδεικτικά </w:t>
      </w:r>
      <w:r w:rsidRPr="00974D7F">
        <w:rPr>
          <w:sz w:val="22"/>
          <w:szCs w:val="22"/>
        </w:rPr>
        <w:t xml:space="preserve">το </w:t>
      </w:r>
      <w:r>
        <w:rPr>
          <w:sz w:val="22"/>
          <w:szCs w:val="22"/>
        </w:rPr>
        <w:t xml:space="preserve">ανώτατο </w:t>
      </w:r>
      <w:r w:rsidRPr="00974D7F">
        <w:rPr>
          <w:sz w:val="22"/>
          <w:szCs w:val="22"/>
        </w:rPr>
        <w:t xml:space="preserve">επιτρεπόμενο προς είσπραξη ποσό </w:t>
      </w:r>
      <w:r>
        <w:rPr>
          <w:sz w:val="22"/>
          <w:szCs w:val="22"/>
        </w:rPr>
        <w:t>Α</w:t>
      </w:r>
      <w:r w:rsidRPr="00974D7F">
        <w:rPr>
          <w:sz w:val="22"/>
          <w:szCs w:val="22"/>
        </w:rPr>
        <w:t xml:space="preserve">σφαλίστρου </w:t>
      </w:r>
      <w:r>
        <w:rPr>
          <w:sz w:val="22"/>
          <w:szCs w:val="22"/>
        </w:rPr>
        <w:t xml:space="preserve">στο πλαίσιο της προθεσμίας του </w:t>
      </w:r>
      <w:proofErr w:type="spellStart"/>
      <w:r>
        <w:rPr>
          <w:sz w:val="22"/>
          <w:szCs w:val="22"/>
        </w:rPr>
        <w:t>άρ</w:t>
      </w:r>
      <w:proofErr w:type="spellEnd"/>
      <w:r>
        <w:rPr>
          <w:sz w:val="22"/>
          <w:szCs w:val="22"/>
        </w:rPr>
        <w:t xml:space="preserve">. 33 παρ. 3 </w:t>
      </w:r>
      <w:proofErr w:type="spellStart"/>
      <w:r>
        <w:rPr>
          <w:sz w:val="22"/>
          <w:szCs w:val="22"/>
        </w:rPr>
        <w:t>ν.δ</w:t>
      </w:r>
      <w:proofErr w:type="spellEnd"/>
      <w:r>
        <w:rPr>
          <w:sz w:val="22"/>
          <w:szCs w:val="22"/>
        </w:rPr>
        <w:t>/</w:t>
      </w:r>
      <w:proofErr w:type="spellStart"/>
      <w:r>
        <w:rPr>
          <w:sz w:val="22"/>
          <w:szCs w:val="22"/>
        </w:rPr>
        <w:t>τος</w:t>
      </w:r>
      <w:proofErr w:type="spellEnd"/>
      <w:r>
        <w:rPr>
          <w:sz w:val="22"/>
          <w:szCs w:val="22"/>
        </w:rPr>
        <w:t xml:space="preserve"> 400/70</w:t>
      </w:r>
      <w:r w:rsidRPr="00974D7F">
        <w:rPr>
          <w:sz w:val="22"/>
          <w:szCs w:val="22"/>
        </w:rPr>
        <w:t xml:space="preserve">.  </w:t>
      </w:r>
    </w:p>
    <w:p w:rsidR="00546F78" w:rsidRDefault="00546F78" w:rsidP="00546F78">
      <w:pPr>
        <w:pStyle w:val="listparagraph"/>
        <w:numPr>
          <w:ilvl w:val="0"/>
          <w:numId w:val="3"/>
        </w:numPr>
        <w:spacing w:before="120" w:after="120"/>
        <w:ind w:left="0" w:right="57" w:firstLine="0"/>
        <w:jc w:val="both"/>
        <w:rPr>
          <w:sz w:val="22"/>
          <w:szCs w:val="22"/>
        </w:rPr>
      </w:pPr>
      <w:r>
        <w:rPr>
          <w:sz w:val="22"/>
          <w:szCs w:val="22"/>
        </w:rPr>
        <w:t xml:space="preserve">Με ευθύνη του Υπεύθυνου Διοίκησης και Διαχείρισης, η Εταιρεία τηρεί ειδικό αρχείο, το οποίο περιλαμβάνει κατ’ ελάχιστον κάθε στοιχείο από το οποίο να προκύπτει ότι το τρίτο πρόσωπο, στο οποίο δίδεται η εντολή είσπραξης Ασφαλίστρου, πληροί τα κριτήρια καταλληλότητας, αξιόχρεου και φερεγγυότητας της παρ. 3.  Τα στοιχεία αυτά παρέχονται στην Εταιρεία προς εκτίμηση με τη γραπτή συναίνεση του τρίτου προσώπου. </w:t>
      </w:r>
    </w:p>
    <w:p w:rsidR="00546F78" w:rsidRDefault="00546F78" w:rsidP="00546F78">
      <w:pPr>
        <w:pStyle w:val="listparagraph"/>
        <w:spacing w:before="120" w:after="120"/>
        <w:ind w:left="0" w:right="57"/>
        <w:jc w:val="both"/>
        <w:rPr>
          <w:sz w:val="22"/>
          <w:szCs w:val="22"/>
        </w:rPr>
      </w:pPr>
      <w:r>
        <w:rPr>
          <w:sz w:val="22"/>
          <w:szCs w:val="22"/>
        </w:rPr>
        <w:t xml:space="preserve">5.  Η ΠΟΔΙΠΕΑ καθορίζει τα αρμόδια πρόσωπα, τη διαδικασία που ακολουθεί και τις ενέργειες της εταιρείας, σε περίπτωση που ο εντολοδόχος είσπραξης υπερβεί το ανώτατο επιτρεπόμενο ποσό είσπραξης ασφαλίστρου ή/και την προθεσμία του </w:t>
      </w:r>
      <w:proofErr w:type="spellStart"/>
      <w:r>
        <w:rPr>
          <w:sz w:val="22"/>
          <w:szCs w:val="22"/>
        </w:rPr>
        <w:t>άρ</w:t>
      </w:r>
      <w:proofErr w:type="spellEnd"/>
      <w:r>
        <w:rPr>
          <w:sz w:val="22"/>
          <w:szCs w:val="22"/>
        </w:rPr>
        <w:t xml:space="preserve">. 33 παρ. 2 </w:t>
      </w:r>
      <w:proofErr w:type="spellStart"/>
      <w:r>
        <w:rPr>
          <w:sz w:val="22"/>
          <w:szCs w:val="22"/>
        </w:rPr>
        <w:t>ν.δ</w:t>
      </w:r>
      <w:proofErr w:type="spellEnd"/>
      <w:r>
        <w:rPr>
          <w:sz w:val="22"/>
          <w:szCs w:val="22"/>
        </w:rPr>
        <w:t>/</w:t>
      </w:r>
      <w:proofErr w:type="spellStart"/>
      <w:r>
        <w:rPr>
          <w:sz w:val="22"/>
          <w:szCs w:val="22"/>
        </w:rPr>
        <w:t>τος</w:t>
      </w:r>
      <w:proofErr w:type="spellEnd"/>
      <w:r>
        <w:rPr>
          <w:sz w:val="22"/>
          <w:szCs w:val="22"/>
        </w:rPr>
        <w:t xml:space="preserve"> 400/70 για την απόδοση αυτού στην Εταιρεία. </w:t>
      </w:r>
      <w:r w:rsidRPr="00564B22">
        <w:rPr>
          <w:sz w:val="22"/>
          <w:szCs w:val="22"/>
        </w:rPr>
        <w:t> </w:t>
      </w:r>
    </w:p>
    <w:p w:rsidR="00546F78" w:rsidRDefault="00546F78" w:rsidP="00546F78">
      <w:pPr>
        <w:spacing w:before="120" w:after="120"/>
        <w:ind w:right="57"/>
        <w:jc w:val="both"/>
        <w:rPr>
          <w:sz w:val="22"/>
          <w:szCs w:val="22"/>
        </w:rPr>
      </w:pPr>
      <w:r>
        <w:rPr>
          <w:rFonts w:eastAsia="Calibri"/>
          <w:w w:val="100"/>
          <w:sz w:val="22"/>
          <w:szCs w:val="22"/>
          <w:lang w:eastAsia="el-GR"/>
        </w:rPr>
        <w:t xml:space="preserve">6. </w:t>
      </w:r>
      <w:r>
        <w:rPr>
          <w:sz w:val="22"/>
          <w:szCs w:val="22"/>
        </w:rPr>
        <w:t xml:space="preserve">Η ΠΟΔΙΠΕΑ αναφέρει </w:t>
      </w:r>
      <w:r>
        <w:rPr>
          <w:rFonts w:eastAsia="Calibri"/>
          <w:w w:val="100"/>
          <w:sz w:val="22"/>
          <w:szCs w:val="22"/>
          <w:lang w:eastAsia="el-GR"/>
        </w:rPr>
        <w:t xml:space="preserve">τα </w:t>
      </w:r>
      <w:r w:rsidRPr="00615E59">
        <w:rPr>
          <w:rFonts w:eastAsia="Calibri"/>
          <w:w w:val="100"/>
          <w:sz w:val="22"/>
          <w:szCs w:val="22"/>
          <w:lang w:eastAsia="el-GR"/>
        </w:rPr>
        <w:t xml:space="preserve">πληροφοριακά συστήματα και τις διαδικασίες για την </w:t>
      </w:r>
      <w:r>
        <w:rPr>
          <w:rFonts w:eastAsia="Calibri"/>
          <w:w w:val="100"/>
          <w:sz w:val="22"/>
          <w:szCs w:val="22"/>
          <w:lang w:eastAsia="el-GR"/>
        </w:rPr>
        <w:t xml:space="preserve">πληροφορική υποστήριξη και μηχανογράφηση </w:t>
      </w:r>
      <w:r w:rsidRPr="00615E59">
        <w:rPr>
          <w:rFonts w:eastAsia="Calibri"/>
          <w:w w:val="100"/>
          <w:sz w:val="22"/>
          <w:szCs w:val="22"/>
          <w:lang w:eastAsia="el-GR"/>
        </w:rPr>
        <w:t xml:space="preserve">της παραγωγής </w:t>
      </w:r>
      <w:r>
        <w:rPr>
          <w:rFonts w:eastAsia="Calibri"/>
          <w:w w:val="100"/>
          <w:sz w:val="22"/>
          <w:szCs w:val="22"/>
          <w:lang w:eastAsia="el-GR"/>
        </w:rPr>
        <w:t>Ασφαλίστρων της Ε</w:t>
      </w:r>
      <w:r w:rsidRPr="00615E59">
        <w:rPr>
          <w:rFonts w:eastAsia="Calibri"/>
          <w:w w:val="100"/>
          <w:sz w:val="22"/>
          <w:szCs w:val="22"/>
          <w:lang w:eastAsia="el-GR"/>
        </w:rPr>
        <w:t xml:space="preserve">ταιρείας, αναλυτικά βάσει τουλάχιστον </w:t>
      </w:r>
      <w:r>
        <w:rPr>
          <w:rFonts w:eastAsia="Calibri"/>
          <w:w w:val="100"/>
          <w:sz w:val="22"/>
          <w:szCs w:val="22"/>
          <w:lang w:eastAsia="el-GR"/>
        </w:rPr>
        <w:t xml:space="preserve">των </w:t>
      </w:r>
      <w:r w:rsidRPr="00615E59">
        <w:rPr>
          <w:rFonts w:eastAsia="Calibri"/>
          <w:w w:val="100"/>
          <w:sz w:val="22"/>
          <w:szCs w:val="22"/>
          <w:lang w:eastAsia="el-GR"/>
        </w:rPr>
        <w:t xml:space="preserve">στοιχείων ταυτοποίησης </w:t>
      </w:r>
      <w:r>
        <w:rPr>
          <w:rFonts w:eastAsia="Calibri"/>
          <w:w w:val="100"/>
          <w:sz w:val="22"/>
          <w:szCs w:val="22"/>
          <w:lang w:eastAsia="el-GR"/>
        </w:rPr>
        <w:t xml:space="preserve">του </w:t>
      </w:r>
      <w:r w:rsidRPr="00615E59">
        <w:rPr>
          <w:rFonts w:eastAsia="Calibri"/>
          <w:w w:val="100"/>
          <w:sz w:val="22"/>
          <w:szCs w:val="22"/>
          <w:lang w:eastAsia="el-GR"/>
        </w:rPr>
        <w:t xml:space="preserve">λήπτη ασφάλισης, </w:t>
      </w:r>
      <w:r>
        <w:rPr>
          <w:rFonts w:eastAsia="Calibri"/>
          <w:w w:val="100"/>
          <w:sz w:val="22"/>
          <w:szCs w:val="22"/>
          <w:lang w:eastAsia="el-GR"/>
        </w:rPr>
        <w:t xml:space="preserve">του </w:t>
      </w:r>
      <w:r w:rsidRPr="00615E59">
        <w:rPr>
          <w:rFonts w:eastAsia="Calibri"/>
          <w:w w:val="100"/>
          <w:sz w:val="22"/>
          <w:szCs w:val="22"/>
          <w:lang w:eastAsia="el-GR"/>
        </w:rPr>
        <w:t>αριθμού</w:t>
      </w:r>
      <w:r>
        <w:rPr>
          <w:sz w:val="22"/>
          <w:szCs w:val="22"/>
        </w:rPr>
        <w:t xml:space="preserve"> συμβολαίου, των ασφαλιστικών καλύψεων του χρόνου έναρξης και λήξης ισχύος του συμβολαίου και των ασφαλιστικών καλύψεων, των Ασφαλίστρων ανά ασφαλιστική κάλυψη, της Προμήθειας, του κωδικού Συνεργάτη Πρόσκτησης που διενήργησε την διαμεσολάβηση και πρόσκτηση. </w:t>
      </w:r>
    </w:p>
    <w:p w:rsidR="00546F78" w:rsidRDefault="00546F78" w:rsidP="00546F78">
      <w:pPr>
        <w:spacing w:before="120" w:after="120"/>
        <w:ind w:right="57"/>
        <w:jc w:val="both"/>
        <w:rPr>
          <w:sz w:val="22"/>
          <w:szCs w:val="22"/>
        </w:rPr>
      </w:pPr>
      <w:r>
        <w:rPr>
          <w:sz w:val="22"/>
          <w:szCs w:val="22"/>
        </w:rPr>
        <w:t>7. Η Εταιρεία τηρεί ηλεκτρονικά τα στοιχεία του προηγούμενου εδαφίου για χρονικό διάστημα τουλάχιστον πέντε (5) ετών από την ημερομηνία λήξης της ασφάλισης ή πλήρους διακανονισμού της απαίτησης για αποζημίωση ή καταβολής της παροχής.</w:t>
      </w:r>
    </w:p>
    <w:p w:rsidR="00546F78" w:rsidRPr="00EF5EF5" w:rsidRDefault="00546F78" w:rsidP="00546F78">
      <w:pPr>
        <w:spacing w:before="120" w:after="120"/>
        <w:ind w:right="57"/>
        <w:jc w:val="both"/>
        <w:rPr>
          <w:rFonts w:eastAsia="Calibri"/>
          <w:w w:val="100"/>
          <w:sz w:val="22"/>
          <w:szCs w:val="22"/>
          <w:lang w:eastAsia="el-GR"/>
        </w:rPr>
      </w:pPr>
      <w:r>
        <w:rPr>
          <w:rFonts w:eastAsia="Calibri"/>
          <w:w w:val="100"/>
          <w:sz w:val="22"/>
          <w:szCs w:val="22"/>
          <w:lang w:eastAsia="el-GR"/>
        </w:rPr>
        <w:t xml:space="preserve">8.  Η ΠΟΔΙΠΕΑ ως </w:t>
      </w:r>
      <w:r w:rsidRPr="00EF5EF5">
        <w:rPr>
          <w:rFonts w:eastAsia="Calibri"/>
          <w:w w:val="100"/>
          <w:sz w:val="22"/>
          <w:szCs w:val="22"/>
          <w:lang w:eastAsia="el-GR"/>
        </w:rPr>
        <w:t xml:space="preserve">και κάθε τροποποίησή της κοινοποιείται στην </w:t>
      </w:r>
      <w:r>
        <w:rPr>
          <w:rFonts w:eastAsia="Calibri"/>
          <w:w w:val="100"/>
          <w:sz w:val="22"/>
          <w:szCs w:val="22"/>
          <w:lang w:eastAsia="el-GR"/>
        </w:rPr>
        <w:t xml:space="preserve">αρμόδια υπηρεσία της Τράπεζας της Ελλάδος </w:t>
      </w:r>
      <w:r w:rsidRPr="00EF5EF5">
        <w:rPr>
          <w:rFonts w:eastAsia="Calibri"/>
          <w:w w:val="100"/>
          <w:sz w:val="22"/>
          <w:szCs w:val="22"/>
          <w:lang w:eastAsia="el-GR"/>
        </w:rPr>
        <w:t xml:space="preserve">με επιμέλεια του Υπεύθυνου Διοίκησης, εντός </w:t>
      </w:r>
      <w:r>
        <w:rPr>
          <w:rFonts w:eastAsia="Calibri"/>
          <w:w w:val="100"/>
          <w:sz w:val="22"/>
          <w:szCs w:val="22"/>
          <w:lang w:eastAsia="el-GR"/>
        </w:rPr>
        <w:t>δέκα</w:t>
      </w:r>
      <w:r w:rsidRPr="00EF5EF5">
        <w:rPr>
          <w:rFonts w:eastAsia="Calibri"/>
          <w:w w:val="100"/>
          <w:sz w:val="22"/>
          <w:szCs w:val="22"/>
          <w:lang w:eastAsia="el-GR"/>
        </w:rPr>
        <w:t xml:space="preserve"> </w:t>
      </w:r>
      <w:r>
        <w:rPr>
          <w:rFonts w:eastAsia="Calibri"/>
          <w:w w:val="100"/>
          <w:sz w:val="22"/>
          <w:szCs w:val="22"/>
          <w:lang w:eastAsia="el-GR"/>
        </w:rPr>
        <w:t xml:space="preserve">(10) </w:t>
      </w:r>
      <w:r w:rsidRPr="00EF5EF5">
        <w:rPr>
          <w:rFonts w:eastAsia="Calibri"/>
          <w:w w:val="100"/>
          <w:sz w:val="22"/>
          <w:szCs w:val="22"/>
          <w:lang w:eastAsia="el-GR"/>
        </w:rPr>
        <w:t>εργασίμων ημερών από την ημερομηνία λήψης της σχετικής απόφασης από το ΔΣ της Εταιρείας.</w:t>
      </w:r>
    </w:p>
    <w:p w:rsidR="00546F78" w:rsidRDefault="00546F78" w:rsidP="00546F78">
      <w:pPr>
        <w:pStyle w:val="listparagraph"/>
        <w:spacing w:before="120" w:after="120"/>
        <w:ind w:left="0" w:right="57"/>
        <w:jc w:val="both"/>
        <w:rPr>
          <w:sz w:val="22"/>
          <w:szCs w:val="22"/>
        </w:rPr>
      </w:pPr>
    </w:p>
    <w:p w:rsidR="00546F78" w:rsidRDefault="00546F78" w:rsidP="00546F78">
      <w:pPr>
        <w:pStyle w:val="listparagraph"/>
        <w:spacing w:before="120" w:after="120"/>
        <w:ind w:left="0"/>
        <w:jc w:val="center"/>
        <w:rPr>
          <w:sz w:val="22"/>
          <w:szCs w:val="22"/>
        </w:rPr>
      </w:pPr>
      <w:r>
        <w:rPr>
          <w:sz w:val="22"/>
          <w:szCs w:val="22"/>
        </w:rPr>
        <w:t>Άρθρο 6</w:t>
      </w:r>
    </w:p>
    <w:p w:rsidR="00546F78" w:rsidRDefault="00546F78" w:rsidP="00546F78">
      <w:pPr>
        <w:pStyle w:val="listparagraph"/>
        <w:spacing w:before="120" w:after="120"/>
        <w:ind w:left="0"/>
        <w:jc w:val="center"/>
        <w:rPr>
          <w:sz w:val="22"/>
          <w:szCs w:val="22"/>
        </w:rPr>
      </w:pPr>
      <w:r>
        <w:rPr>
          <w:sz w:val="22"/>
          <w:szCs w:val="22"/>
        </w:rPr>
        <w:t>Οργάνωση Είσπραξης Ασφαλίστρου</w:t>
      </w:r>
    </w:p>
    <w:p w:rsidR="00546F78" w:rsidRPr="00993F5A" w:rsidRDefault="00546F78" w:rsidP="00546F78">
      <w:pPr>
        <w:pStyle w:val="listparagraph"/>
        <w:spacing w:before="120" w:after="120"/>
        <w:ind w:left="0" w:right="57"/>
        <w:jc w:val="both"/>
        <w:rPr>
          <w:sz w:val="22"/>
          <w:szCs w:val="22"/>
        </w:rPr>
      </w:pPr>
      <w:r>
        <w:rPr>
          <w:sz w:val="22"/>
          <w:szCs w:val="22"/>
        </w:rPr>
        <w:t xml:space="preserve">1. </w:t>
      </w:r>
      <w:r w:rsidRPr="00993F5A">
        <w:rPr>
          <w:sz w:val="22"/>
          <w:szCs w:val="22"/>
        </w:rPr>
        <w:t xml:space="preserve">Η </w:t>
      </w:r>
      <w:r>
        <w:rPr>
          <w:sz w:val="22"/>
          <w:szCs w:val="22"/>
        </w:rPr>
        <w:t>Ε</w:t>
      </w:r>
      <w:r w:rsidRPr="00993F5A">
        <w:rPr>
          <w:sz w:val="22"/>
          <w:szCs w:val="22"/>
        </w:rPr>
        <w:t xml:space="preserve">ταιρία </w:t>
      </w:r>
      <w:r>
        <w:rPr>
          <w:sz w:val="22"/>
          <w:szCs w:val="22"/>
        </w:rPr>
        <w:t xml:space="preserve">συντάσσει και </w:t>
      </w:r>
      <w:r w:rsidRPr="00993F5A">
        <w:rPr>
          <w:sz w:val="22"/>
          <w:szCs w:val="22"/>
        </w:rPr>
        <w:t xml:space="preserve">διατηρεί </w:t>
      </w:r>
      <w:r>
        <w:rPr>
          <w:sz w:val="22"/>
          <w:szCs w:val="22"/>
        </w:rPr>
        <w:t xml:space="preserve">ειδική </w:t>
      </w:r>
      <w:r w:rsidRPr="00993F5A">
        <w:rPr>
          <w:sz w:val="22"/>
          <w:szCs w:val="22"/>
        </w:rPr>
        <w:t>κατάσταση</w:t>
      </w:r>
      <w:r>
        <w:rPr>
          <w:sz w:val="22"/>
          <w:szCs w:val="22"/>
        </w:rPr>
        <w:t xml:space="preserve"> Ασφαλίστρων</w:t>
      </w:r>
      <w:r w:rsidRPr="00993F5A">
        <w:rPr>
          <w:sz w:val="22"/>
          <w:szCs w:val="22"/>
        </w:rPr>
        <w:t>, στην οποία</w:t>
      </w:r>
      <w:r>
        <w:rPr>
          <w:sz w:val="22"/>
          <w:szCs w:val="22"/>
        </w:rPr>
        <w:t xml:space="preserve"> καταγράφονται,</w:t>
      </w:r>
      <w:r w:rsidRPr="00993F5A">
        <w:rPr>
          <w:sz w:val="22"/>
          <w:szCs w:val="22"/>
        </w:rPr>
        <w:t xml:space="preserve"> για κάθε </w:t>
      </w:r>
      <w:r>
        <w:rPr>
          <w:sz w:val="22"/>
          <w:szCs w:val="22"/>
        </w:rPr>
        <w:t>Α</w:t>
      </w:r>
      <w:r w:rsidRPr="00993F5A">
        <w:rPr>
          <w:sz w:val="22"/>
          <w:szCs w:val="22"/>
        </w:rPr>
        <w:t xml:space="preserve">σφαλιστικό </w:t>
      </w:r>
      <w:r>
        <w:rPr>
          <w:sz w:val="22"/>
          <w:szCs w:val="22"/>
        </w:rPr>
        <w:t>Δ</w:t>
      </w:r>
      <w:r w:rsidRPr="00993F5A">
        <w:rPr>
          <w:sz w:val="22"/>
          <w:szCs w:val="22"/>
        </w:rPr>
        <w:t>ιαμεσολαβητή</w:t>
      </w:r>
      <w:r>
        <w:rPr>
          <w:sz w:val="22"/>
          <w:szCs w:val="22"/>
        </w:rPr>
        <w:t xml:space="preserve"> ξεχωριστά, τα Α</w:t>
      </w:r>
      <w:r w:rsidRPr="00993F5A">
        <w:rPr>
          <w:sz w:val="22"/>
          <w:szCs w:val="22"/>
        </w:rPr>
        <w:t>σφάλιστρα</w:t>
      </w:r>
      <w:r>
        <w:rPr>
          <w:sz w:val="22"/>
          <w:szCs w:val="22"/>
        </w:rPr>
        <w:t xml:space="preserve"> που καταβλήθηκαν από τον λήπτη της Ασφάλισης,</w:t>
      </w:r>
      <w:r w:rsidRPr="00993F5A">
        <w:rPr>
          <w:sz w:val="22"/>
          <w:szCs w:val="22"/>
        </w:rPr>
        <w:t xml:space="preserve"> με ξεχωριστή αναφορά του ποσού </w:t>
      </w:r>
      <w:r>
        <w:rPr>
          <w:sz w:val="22"/>
          <w:szCs w:val="22"/>
        </w:rPr>
        <w:t xml:space="preserve">που εισπράχθηκαν από την Εταιρεία, των </w:t>
      </w:r>
      <w:r w:rsidRPr="00993F5A">
        <w:rPr>
          <w:sz w:val="22"/>
          <w:szCs w:val="22"/>
        </w:rPr>
        <w:t xml:space="preserve">αναλογουσών </w:t>
      </w:r>
      <w:r>
        <w:rPr>
          <w:sz w:val="22"/>
          <w:szCs w:val="22"/>
        </w:rPr>
        <w:t>Π</w:t>
      </w:r>
      <w:r w:rsidRPr="00993F5A">
        <w:rPr>
          <w:sz w:val="22"/>
          <w:szCs w:val="22"/>
        </w:rPr>
        <w:t xml:space="preserve">ρομηθειών, αναλυτικά ανά αριθμό ασφαλιστηρίου συμβολαίου, ονοματεπώνυμο ασφαλισμένου, κλάδο ασφάλισης, </w:t>
      </w:r>
      <w:r>
        <w:rPr>
          <w:sz w:val="22"/>
          <w:szCs w:val="22"/>
        </w:rPr>
        <w:t xml:space="preserve">ασφαλιστική κάλυψη, </w:t>
      </w:r>
      <w:r w:rsidRPr="00993F5A">
        <w:rPr>
          <w:sz w:val="22"/>
          <w:szCs w:val="22"/>
        </w:rPr>
        <w:t>ημερομηνία έναρξης και λήξης της σύμβασης ασφάλισης.</w:t>
      </w:r>
    </w:p>
    <w:p w:rsidR="00546F78" w:rsidRDefault="00546F78" w:rsidP="00546F78">
      <w:pPr>
        <w:pStyle w:val="listparagraph"/>
        <w:spacing w:before="120" w:after="120"/>
        <w:ind w:left="0" w:right="57"/>
        <w:jc w:val="both"/>
        <w:rPr>
          <w:sz w:val="22"/>
          <w:szCs w:val="22"/>
        </w:rPr>
      </w:pPr>
      <w:r>
        <w:rPr>
          <w:sz w:val="22"/>
          <w:szCs w:val="22"/>
        </w:rPr>
        <w:t xml:space="preserve">2.  </w:t>
      </w:r>
      <w:r w:rsidRPr="00993F5A">
        <w:rPr>
          <w:sz w:val="22"/>
          <w:szCs w:val="22"/>
        </w:rPr>
        <w:t xml:space="preserve">Η </w:t>
      </w:r>
      <w:r>
        <w:rPr>
          <w:sz w:val="22"/>
          <w:szCs w:val="22"/>
        </w:rPr>
        <w:t xml:space="preserve">ως άνω ειδική </w:t>
      </w:r>
      <w:r w:rsidRPr="00993F5A">
        <w:rPr>
          <w:sz w:val="22"/>
          <w:szCs w:val="22"/>
        </w:rPr>
        <w:t xml:space="preserve">κατάσταση </w:t>
      </w:r>
      <w:r>
        <w:rPr>
          <w:sz w:val="22"/>
          <w:szCs w:val="22"/>
        </w:rPr>
        <w:t xml:space="preserve">Ασφαλίστρων καθίσταται ηλεκτρονικά </w:t>
      </w:r>
      <w:proofErr w:type="spellStart"/>
      <w:r>
        <w:rPr>
          <w:sz w:val="22"/>
          <w:szCs w:val="22"/>
        </w:rPr>
        <w:t>προσβάσιμη</w:t>
      </w:r>
      <w:proofErr w:type="spellEnd"/>
      <w:r>
        <w:rPr>
          <w:sz w:val="22"/>
          <w:szCs w:val="22"/>
        </w:rPr>
        <w:t xml:space="preserve"> ή </w:t>
      </w:r>
      <w:r w:rsidRPr="00993F5A">
        <w:rPr>
          <w:sz w:val="22"/>
          <w:szCs w:val="22"/>
        </w:rPr>
        <w:t xml:space="preserve">αποστέλλεται </w:t>
      </w:r>
      <w:r>
        <w:rPr>
          <w:sz w:val="22"/>
          <w:szCs w:val="22"/>
        </w:rPr>
        <w:t xml:space="preserve">εγγράφως </w:t>
      </w:r>
      <w:r w:rsidRPr="00993F5A">
        <w:rPr>
          <w:sz w:val="22"/>
          <w:szCs w:val="22"/>
        </w:rPr>
        <w:t>επί αποδείξει</w:t>
      </w:r>
      <w:r>
        <w:rPr>
          <w:sz w:val="22"/>
          <w:szCs w:val="22"/>
        </w:rPr>
        <w:t xml:space="preserve"> ή ηλεκτρονικά τουλάχιστον σε εβδομαδιαία βάση</w:t>
      </w:r>
      <w:r w:rsidRPr="00993F5A">
        <w:rPr>
          <w:sz w:val="22"/>
          <w:szCs w:val="22"/>
        </w:rPr>
        <w:t xml:space="preserve">, προκειμένου </w:t>
      </w:r>
      <w:r>
        <w:rPr>
          <w:sz w:val="22"/>
          <w:szCs w:val="22"/>
        </w:rPr>
        <w:t xml:space="preserve">να </w:t>
      </w:r>
      <w:r w:rsidRPr="00993F5A">
        <w:rPr>
          <w:sz w:val="22"/>
          <w:szCs w:val="22"/>
        </w:rPr>
        <w:t>διατυπώσει τυχόν αντιρρήσεις του</w:t>
      </w:r>
      <w:r>
        <w:rPr>
          <w:sz w:val="22"/>
          <w:szCs w:val="22"/>
        </w:rPr>
        <w:t xml:space="preserve"> ο ασφαλιστικός διαμεσολαβητής</w:t>
      </w:r>
      <w:r w:rsidRPr="00993F5A">
        <w:rPr>
          <w:sz w:val="22"/>
          <w:szCs w:val="22"/>
        </w:rPr>
        <w:t>.</w:t>
      </w:r>
      <w:r>
        <w:rPr>
          <w:sz w:val="22"/>
          <w:szCs w:val="22"/>
        </w:rPr>
        <w:t xml:space="preserve">  </w:t>
      </w:r>
    </w:p>
    <w:p w:rsidR="00546F78" w:rsidRPr="00706A76" w:rsidRDefault="00546F78" w:rsidP="00546F78">
      <w:pPr>
        <w:pStyle w:val="listparagraph"/>
        <w:spacing w:before="120" w:after="120"/>
        <w:ind w:left="0" w:right="57"/>
        <w:jc w:val="both"/>
        <w:rPr>
          <w:sz w:val="22"/>
          <w:szCs w:val="22"/>
        </w:rPr>
      </w:pPr>
      <w:r>
        <w:rPr>
          <w:sz w:val="22"/>
          <w:szCs w:val="22"/>
        </w:rPr>
        <w:t xml:space="preserve">3.  </w:t>
      </w:r>
      <w:r w:rsidRPr="00706A76">
        <w:rPr>
          <w:sz w:val="22"/>
          <w:szCs w:val="22"/>
        </w:rPr>
        <w:t xml:space="preserve">Η εταιρεία τηρεί </w:t>
      </w:r>
      <w:r>
        <w:rPr>
          <w:sz w:val="22"/>
          <w:szCs w:val="22"/>
        </w:rPr>
        <w:t xml:space="preserve">ηλεκτρονικά τις ως άνω ειδικές καταστάσεις και αναπτύσσει και χρησιμοποιεί πληροφορικά συστήματα προκειμένου για να παρακολουθεί σε συνεχή βάση την παραγωγή των ασφαλίστρων, την είσπραξή τους </w:t>
      </w:r>
      <w:r w:rsidRPr="00706A76">
        <w:rPr>
          <w:sz w:val="22"/>
          <w:szCs w:val="22"/>
        </w:rPr>
        <w:t>και τη</w:t>
      </w:r>
      <w:r>
        <w:rPr>
          <w:sz w:val="22"/>
          <w:szCs w:val="22"/>
        </w:rPr>
        <w:t>ν</w:t>
      </w:r>
      <w:r w:rsidRPr="00706A76">
        <w:rPr>
          <w:sz w:val="22"/>
          <w:szCs w:val="22"/>
        </w:rPr>
        <w:t xml:space="preserve"> καταβολή των </w:t>
      </w:r>
      <w:r>
        <w:rPr>
          <w:sz w:val="22"/>
          <w:szCs w:val="22"/>
        </w:rPr>
        <w:t>ανάλογων Π</w:t>
      </w:r>
      <w:r w:rsidRPr="00706A76">
        <w:rPr>
          <w:sz w:val="22"/>
          <w:szCs w:val="22"/>
        </w:rPr>
        <w:t xml:space="preserve">ρομηθειών </w:t>
      </w:r>
      <w:r>
        <w:rPr>
          <w:sz w:val="22"/>
          <w:szCs w:val="22"/>
        </w:rPr>
        <w:t>στο</w:t>
      </w:r>
      <w:r w:rsidRPr="00706A76">
        <w:rPr>
          <w:sz w:val="22"/>
          <w:szCs w:val="22"/>
        </w:rPr>
        <w:t xml:space="preserve"> </w:t>
      </w:r>
      <w:r>
        <w:rPr>
          <w:sz w:val="22"/>
          <w:szCs w:val="22"/>
        </w:rPr>
        <w:t>Δίκτυο</w:t>
      </w:r>
      <w:r w:rsidRPr="00706A76">
        <w:rPr>
          <w:sz w:val="22"/>
          <w:szCs w:val="22"/>
        </w:rPr>
        <w:t xml:space="preserve"> </w:t>
      </w:r>
      <w:r>
        <w:rPr>
          <w:sz w:val="22"/>
          <w:szCs w:val="22"/>
        </w:rPr>
        <w:t>Πρόσκτησης</w:t>
      </w:r>
      <w:r w:rsidRPr="00706A76">
        <w:rPr>
          <w:sz w:val="22"/>
          <w:szCs w:val="22"/>
        </w:rPr>
        <w:t xml:space="preserve">.  Η παρακολούθηση γίνεται </w:t>
      </w:r>
      <w:r w:rsidRPr="00706A76">
        <w:rPr>
          <w:sz w:val="22"/>
          <w:szCs w:val="22"/>
        </w:rPr>
        <w:lastRenderedPageBreak/>
        <w:t xml:space="preserve">αναλυτικά, </w:t>
      </w:r>
      <w:r w:rsidRPr="00615E59">
        <w:rPr>
          <w:sz w:val="22"/>
          <w:szCs w:val="22"/>
        </w:rPr>
        <w:t xml:space="preserve">βάσει τουλάχιστον </w:t>
      </w:r>
      <w:r>
        <w:rPr>
          <w:sz w:val="22"/>
          <w:szCs w:val="22"/>
        </w:rPr>
        <w:t xml:space="preserve">των </w:t>
      </w:r>
      <w:r w:rsidRPr="00615E59">
        <w:rPr>
          <w:sz w:val="22"/>
          <w:szCs w:val="22"/>
        </w:rPr>
        <w:t xml:space="preserve">στοιχείων ταυτοποίησης </w:t>
      </w:r>
      <w:r>
        <w:rPr>
          <w:sz w:val="22"/>
          <w:szCs w:val="22"/>
        </w:rPr>
        <w:t xml:space="preserve">του </w:t>
      </w:r>
      <w:r w:rsidRPr="00615E59">
        <w:rPr>
          <w:sz w:val="22"/>
          <w:szCs w:val="22"/>
        </w:rPr>
        <w:t xml:space="preserve">λήπτη ασφάλισης, </w:t>
      </w:r>
      <w:r>
        <w:rPr>
          <w:sz w:val="22"/>
          <w:szCs w:val="22"/>
        </w:rPr>
        <w:t xml:space="preserve">του </w:t>
      </w:r>
      <w:r w:rsidRPr="00615E59">
        <w:rPr>
          <w:sz w:val="22"/>
          <w:szCs w:val="22"/>
        </w:rPr>
        <w:t>αριθμού</w:t>
      </w:r>
      <w:r>
        <w:rPr>
          <w:sz w:val="22"/>
          <w:szCs w:val="22"/>
        </w:rPr>
        <w:t xml:space="preserve"> συμβολαίου, του χρόνου έναρξης και λήξης ισχύος του συμβολαίου,  των ασφαλιστικών καλύψεων, των Ασφαλίστρων ανά ασφαλιστική κάλυψη, της αντίστοιχης Προμήθειας και του κωδικού Συνεργάτη Πρόσκτησης που διενήργησε την διαμεσολάβηση και πρόσκτηση</w:t>
      </w:r>
      <w:r w:rsidRPr="00706A76">
        <w:rPr>
          <w:sz w:val="22"/>
          <w:szCs w:val="22"/>
        </w:rPr>
        <w:t xml:space="preserve">.  </w:t>
      </w:r>
      <w:r>
        <w:rPr>
          <w:sz w:val="22"/>
          <w:szCs w:val="22"/>
        </w:rPr>
        <w:t xml:space="preserve"> </w:t>
      </w:r>
    </w:p>
    <w:p w:rsidR="00546F78" w:rsidRDefault="00546F78" w:rsidP="00546F78">
      <w:pPr>
        <w:pStyle w:val="listparagraph"/>
        <w:spacing w:before="120" w:after="120"/>
        <w:ind w:left="0" w:right="57"/>
        <w:jc w:val="both"/>
        <w:rPr>
          <w:sz w:val="22"/>
          <w:szCs w:val="22"/>
        </w:rPr>
      </w:pPr>
    </w:p>
    <w:p w:rsidR="00546F78" w:rsidRDefault="00546F78" w:rsidP="00546F78">
      <w:pPr>
        <w:pStyle w:val="listparagraph"/>
        <w:spacing w:before="120" w:after="120"/>
        <w:ind w:left="0" w:right="57"/>
        <w:jc w:val="center"/>
        <w:rPr>
          <w:sz w:val="22"/>
          <w:szCs w:val="22"/>
        </w:rPr>
      </w:pPr>
      <w:r>
        <w:rPr>
          <w:sz w:val="22"/>
          <w:szCs w:val="22"/>
        </w:rPr>
        <w:t>Άρθρο 7</w:t>
      </w:r>
    </w:p>
    <w:p w:rsidR="00546F78" w:rsidRDefault="00546F78" w:rsidP="00546F78">
      <w:pPr>
        <w:pStyle w:val="listparagraph"/>
        <w:spacing w:before="120" w:after="120"/>
        <w:ind w:left="0" w:right="57"/>
        <w:jc w:val="center"/>
        <w:rPr>
          <w:sz w:val="22"/>
          <w:szCs w:val="22"/>
        </w:rPr>
      </w:pPr>
      <w:r>
        <w:rPr>
          <w:sz w:val="22"/>
          <w:szCs w:val="22"/>
        </w:rPr>
        <w:t>Λοιπά θέματα οργάνωσης</w:t>
      </w:r>
    </w:p>
    <w:p w:rsidR="00546F78" w:rsidRDefault="00546F78" w:rsidP="00546F78">
      <w:pPr>
        <w:pStyle w:val="listparagraph"/>
        <w:spacing w:before="120" w:after="120"/>
        <w:ind w:left="0" w:right="57"/>
        <w:jc w:val="both"/>
        <w:rPr>
          <w:sz w:val="22"/>
          <w:szCs w:val="22"/>
        </w:rPr>
      </w:pPr>
      <w:r>
        <w:rPr>
          <w:sz w:val="22"/>
          <w:szCs w:val="22"/>
        </w:rPr>
        <w:t>1.  Τα κάθε είδους συστήματα των Εταιρειών για την καταχώρηση αιτήσεων ασφάλισης έχουν τις απαραίτητες δικλείδες ασφαλείας, ώστε:</w:t>
      </w:r>
    </w:p>
    <w:p w:rsidR="00546F78" w:rsidRDefault="00546F78" w:rsidP="00546F78">
      <w:pPr>
        <w:pStyle w:val="listparagraph"/>
        <w:spacing w:before="120" w:after="120"/>
        <w:ind w:left="0" w:right="57"/>
        <w:jc w:val="both"/>
        <w:rPr>
          <w:sz w:val="22"/>
          <w:szCs w:val="22"/>
        </w:rPr>
      </w:pPr>
      <w:r>
        <w:rPr>
          <w:sz w:val="22"/>
          <w:szCs w:val="22"/>
        </w:rPr>
        <w:t>Α. να μην επιτρέπεται η καταχώρηση αίτησης με προγενέστερη ημερομηνία, και</w:t>
      </w:r>
    </w:p>
    <w:p w:rsidR="00546F78" w:rsidRDefault="00546F78" w:rsidP="00546F78">
      <w:pPr>
        <w:pStyle w:val="listparagraph"/>
        <w:spacing w:before="120" w:after="120"/>
        <w:ind w:left="0" w:right="57"/>
        <w:jc w:val="both"/>
        <w:rPr>
          <w:sz w:val="22"/>
          <w:szCs w:val="22"/>
        </w:rPr>
      </w:pPr>
      <w:r>
        <w:rPr>
          <w:sz w:val="22"/>
          <w:szCs w:val="22"/>
        </w:rPr>
        <w:t xml:space="preserve">Β. Ο χρόνος έναρξης της τυπικής και ουσιαστικής ισχύος του ασφαλιστηρίου συμβολαίου μόνον να ταυτίζεται με την ημερομηνία που υποβάλλεται στην Εταιρεία η αίτηση ασφάλισης ή να έπεται αυτής.  </w:t>
      </w:r>
    </w:p>
    <w:p w:rsidR="00546F78" w:rsidRDefault="00546F78" w:rsidP="00546F78">
      <w:pPr>
        <w:pStyle w:val="listparagraph"/>
        <w:spacing w:before="120" w:after="120"/>
        <w:ind w:left="0" w:right="57"/>
        <w:jc w:val="both"/>
        <w:rPr>
          <w:sz w:val="22"/>
          <w:szCs w:val="22"/>
        </w:rPr>
      </w:pPr>
      <w:r>
        <w:rPr>
          <w:sz w:val="22"/>
          <w:szCs w:val="22"/>
        </w:rPr>
        <w:t xml:space="preserve">2.  </w:t>
      </w:r>
      <w:r w:rsidRPr="00706A76">
        <w:rPr>
          <w:sz w:val="22"/>
          <w:szCs w:val="22"/>
        </w:rPr>
        <w:t xml:space="preserve">Οι </w:t>
      </w:r>
      <w:r>
        <w:rPr>
          <w:sz w:val="22"/>
          <w:szCs w:val="22"/>
        </w:rPr>
        <w:t>Ε</w:t>
      </w:r>
      <w:r w:rsidRPr="00706A76">
        <w:rPr>
          <w:sz w:val="22"/>
          <w:szCs w:val="22"/>
        </w:rPr>
        <w:t>ταιρείες αποστέλλουν</w:t>
      </w:r>
      <w:r>
        <w:rPr>
          <w:sz w:val="22"/>
          <w:szCs w:val="22"/>
        </w:rPr>
        <w:t xml:space="preserve"> </w:t>
      </w:r>
      <w:r w:rsidRPr="00706A76">
        <w:rPr>
          <w:sz w:val="22"/>
          <w:szCs w:val="22"/>
        </w:rPr>
        <w:t xml:space="preserve">σε μηνιαία βάση, εγγράφως ή ηλεκτρονικά,  τουλάχιστον βάσει στοιχείων ταυτοποίησης λήπτη ασφάλισης και αριθμού ασφαλιστηρίου συμβολαίου, αναλυτική κατάσταση </w:t>
      </w:r>
      <w:r>
        <w:rPr>
          <w:sz w:val="22"/>
          <w:szCs w:val="22"/>
        </w:rPr>
        <w:t xml:space="preserve">προμηθειών </w:t>
      </w:r>
      <w:r w:rsidRPr="00706A76">
        <w:rPr>
          <w:sz w:val="22"/>
          <w:szCs w:val="22"/>
        </w:rPr>
        <w:t xml:space="preserve">προς τους δικαιούχους του </w:t>
      </w:r>
      <w:proofErr w:type="spellStart"/>
      <w:r w:rsidRPr="00706A76">
        <w:rPr>
          <w:sz w:val="22"/>
          <w:szCs w:val="22"/>
        </w:rPr>
        <w:t>άρ</w:t>
      </w:r>
      <w:proofErr w:type="spellEnd"/>
      <w:r w:rsidRPr="00706A76">
        <w:rPr>
          <w:sz w:val="22"/>
          <w:szCs w:val="22"/>
        </w:rPr>
        <w:t>. 4 παρ. 4 ν. 1569/85.</w:t>
      </w:r>
    </w:p>
    <w:p w:rsidR="00546F78" w:rsidRDefault="00546F78" w:rsidP="00546F78">
      <w:pPr>
        <w:pStyle w:val="listparagraph"/>
        <w:spacing w:before="120" w:after="120"/>
        <w:ind w:left="0" w:right="57"/>
        <w:jc w:val="both"/>
        <w:rPr>
          <w:sz w:val="22"/>
          <w:szCs w:val="22"/>
        </w:rPr>
      </w:pPr>
    </w:p>
    <w:p w:rsidR="00546F78" w:rsidRDefault="00546F78" w:rsidP="00546F78">
      <w:pPr>
        <w:spacing w:line="360" w:lineRule="auto"/>
        <w:jc w:val="center"/>
        <w:rPr>
          <w:rFonts w:ascii="Arial Narrow" w:hAnsi="Arial Narrow"/>
          <w:b/>
          <w:sz w:val="22"/>
          <w:szCs w:val="22"/>
        </w:rPr>
      </w:pPr>
      <w:r w:rsidRPr="00134B6A">
        <w:rPr>
          <w:rFonts w:ascii="Arial Narrow" w:hAnsi="Arial Narrow"/>
          <w:b/>
          <w:sz w:val="22"/>
          <w:szCs w:val="22"/>
        </w:rPr>
        <w:t>ΚΕΦΑΛΑΙΟ ΙΙ</w:t>
      </w:r>
      <w:r>
        <w:rPr>
          <w:rFonts w:ascii="Arial Narrow" w:hAnsi="Arial Narrow"/>
          <w:b/>
          <w:sz w:val="22"/>
          <w:szCs w:val="22"/>
        </w:rPr>
        <w:t>Ι</w:t>
      </w:r>
    </w:p>
    <w:p w:rsidR="00546F78" w:rsidRDefault="00546F78" w:rsidP="00546F78">
      <w:pPr>
        <w:spacing w:line="360" w:lineRule="auto"/>
        <w:jc w:val="center"/>
        <w:rPr>
          <w:rFonts w:ascii="Arial Narrow" w:hAnsi="Arial Narrow"/>
          <w:b/>
          <w:sz w:val="22"/>
          <w:szCs w:val="22"/>
        </w:rPr>
      </w:pPr>
      <w:r>
        <w:rPr>
          <w:rFonts w:ascii="Arial Narrow" w:hAnsi="Arial Narrow"/>
          <w:b/>
          <w:sz w:val="22"/>
          <w:szCs w:val="22"/>
        </w:rPr>
        <w:t>ΑΡΧΕΙΑ ΚΑΙ ΑΝΑΦΟΡΕΣ</w:t>
      </w:r>
    </w:p>
    <w:p w:rsidR="00546F78" w:rsidRDefault="00546F78" w:rsidP="00546F78">
      <w:pPr>
        <w:pStyle w:val="listparagraph"/>
        <w:spacing w:before="120" w:after="120"/>
        <w:ind w:left="0"/>
        <w:jc w:val="center"/>
        <w:rPr>
          <w:sz w:val="22"/>
          <w:szCs w:val="22"/>
        </w:rPr>
      </w:pPr>
      <w:r>
        <w:rPr>
          <w:sz w:val="22"/>
          <w:szCs w:val="22"/>
        </w:rPr>
        <w:t>Άρθρο 8</w:t>
      </w:r>
    </w:p>
    <w:p w:rsidR="00546F78" w:rsidRDefault="00546F78" w:rsidP="00546F78">
      <w:pPr>
        <w:pStyle w:val="listparagraph"/>
        <w:spacing w:before="120" w:after="120"/>
        <w:ind w:left="0"/>
        <w:jc w:val="center"/>
        <w:rPr>
          <w:sz w:val="22"/>
          <w:szCs w:val="22"/>
        </w:rPr>
      </w:pPr>
      <w:r>
        <w:rPr>
          <w:sz w:val="22"/>
          <w:szCs w:val="22"/>
        </w:rPr>
        <w:t>Αρχείο Δικτύου Πρόσκτησης</w:t>
      </w:r>
    </w:p>
    <w:p w:rsidR="00546F78" w:rsidRPr="00BC161F" w:rsidRDefault="00546F78" w:rsidP="00546F78">
      <w:pPr>
        <w:pStyle w:val="BodyText"/>
        <w:numPr>
          <w:ilvl w:val="0"/>
          <w:numId w:val="1"/>
        </w:numPr>
        <w:tabs>
          <w:tab w:val="clear" w:pos="284"/>
          <w:tab w:val="clear" w:pos="426"/>
        </w:tabs>
        <w:spacing w:before="120" w:after="120" w:line="276" w:lineRule="auto"/>
        <w:ind w:left="0" w:right="113" w:firstLine="0"/>
        <w:rPr>
          <w:rFonts w:ascii="Arial" w:hAnsi="Arial" w:cs="Arial"/>
          <w:lang w:val="el-GR"/>
        </w:rPr>
      </w:pPr>
      <w:r w:rsidRPr="000D31E1">
        <w:rPr>
          <w:rFonts w:ascii="Arial" w:hAnsi="Arial" w:cs="Arial"/>
          <w:lang w:val="el-GR"/>
        </w:rPr>
        <w:t xml:space="preserve">Κάθε </w:t>
      </w:r>
      <w:r>
        <w:rPr>
          <w:rFonts w:ascii="Arial" w:hAnsi="Arial" w:cs="Arial"/>
          <w:lang w:val="el-GR"/>
        </w:rPr>
        <w:t>Ε</w:t>
      </w:r>
      <w:r w:rsidRPr="000D31E1">
        <w:rPr>
          <w:rFonts w:ascii="Arial" w:hAnsi="Arial" w:cs="Arial"/>
          <w:lang w:val="el-GR"/>
        </w:rPr>
        <w:t xml:space="preserve">ταιρεία τηρεί </w:t>
      </w:r>
      <w:r>
        <w:rPr>
          <w:rFonts w:ascii="Arial" w:hAnsi="Arial" w:cs="Arial"/>
          <w:lang w:val="el-GR"/>
        </w:rPr>
        <w:t>ειδικό Α</w:t>
      </w:r>
      <w:r w:rsidRPr="000D31E1">
        <w:rPr>
          <w:rFonts w:ascii="Arial" w:hAnsi="Arial" w:cs="Arial"/>
          <w:lang w:val="el-GR"/>
        </w:rPr>
        <w:t>ρχείο</w:t>
      </w:r>
      <w:r>
        <w:rPr>
          <w:rFonts w:ascii="Arial" w:hAnsi="Arial" w:cs="Arial"/>
          <w:lang w:val="el-GR"/>
        </w:rPr>
        <w:t xml:space="preserve"> Δικτύου Πρόσκτησης</w:t>
      </w:r>
      <w:r w:rsidRPr="000D31E1">
        <w:rPr>
          <w:rFonts w:ascii="Arial" w:hAnsi="Arial" w:cs="Arial"/>
          <w:lang w:val="el-GR"/>
        </w:rPr>
        <w:t xml:space="preserve">. Στο αρχείο αυτό τηρούνται, κατ’ ελάχιστον, οι συμβάσεις με </w:t>
      </w:r>
      <w:r>
        <w:rPr>
          <w:rFonts w:ascii="Arial" w:hAnsi="Arial" w:cs="Arial"/>
          <w:lang w:val="el-GR"/>
        </w:rPr>
        <w:t xml:space="preserve">όλους </w:t>
      </w:r>
      <w:r w:rsidRPr="000D31E1">
        <w:rPr>
          <w:rFonts w:ascii="Arial" w:hAnsi="Arial" w:cs="Arial"/>
          <w:lang w:val="el-GR"/>
        </w:rPr>
        <w:t xml:space="preserve">τους </w:t>
      </w:r>
      <w:r>
        <w:rPr>
          <w:rFonts w:ascii="Arial" w:hAnsi="Arial" w:cs="Arial"/>
          <w:lang w:val="el-GR"/>
        </w:rPr>
        <w:t>Σ</w:t>
      </w:r>
      <w:r w:rsidRPr="000D31E1">
        <w:rPr>
          <w:rFonts w:ascii="Arial" w:hAnsi="Arial" w:cs="Arial"/>
          <w:lang w:val="el-GR"/>
        </w:rPr>
        <w:t xml:space="preserve">υνεργάτες </w:t>
      </w:r>
      <w:r>
        <w:rPr>
          <w:rFonts w:ascii="Arial" w:hAnsi="Arial" w:cs="Arial"/>
          <w:lang w:val="el-GR"/>
        </w:rPr>
        <w:t>Πρόσκτησης</w:t>
      </w:r>
      <w:r w:rsidRPr="000D31E1">
        <w:rPr>
          <w:rFonts w:ascii="Arial" w:hAnsi="Arial" w:cs="Arial"/>
          <w:lang w:val="el-GR"/>
        </w:rPr>
        <w:t xml:space="preserve">, καθώς και όλα τα έγγραφα και στοιχεία για τις περιπτώσεις λήξης της </w:t>
      </w:r>
      <w:r w:rsidRPr="000F3D3E">
        <w:rPr>
          <w:rFonts w:ascii="Arial" w:hAnsi="Arial" w:cs="Arial"/>
          <w:lang w:val="el-GR"/>
        </w:rPr>
        <w:t xml:space="preserve">συνεργασίας τους με την </w:t>
      </w:r>
      <w:r>
        <w:rPr>
          <w:rFonts w:ascii="Arial" w:hAnsi="Arial" w:cs="Arial"/>
          <w:lang w:val="el-GR"/>
        </w:rPr>
        <w:t>Ε</w:t>
      </w:r>
      <w:r w:rsidRPr="000F3D3E">
        <w:rPr>
          <w:rFonts w:ascii="Arial" w:hAnsi="Arial" w:cs="Arial"/>
          <w:lang w:val="el-GR"/>
        </w:rPr>
        <w:t>ταιρεία.</w:t>
      </w:r>
      <w:r w:rsidRPr="000F3D3E">
        <w:rPr>
          <w:rFonts w:ascii="Arial" w:hAnsi="Arial" w:cs="Arial"/>
        </w:rPr>
        <w:t> </w:t>
      </w:r>
      <w:r w:rsidRPr="000F3D3E">
        <w:rPr>
          <w:rFonts w:ascii="Arial" w:hAnsi="Arial" w:cs="Arial"/>
          <w:lang w:val="el-GR"/>
        </w:rPr>
        <w:t xml:space="preserve"> </w:t>
      </w:r>
    </w:p>
    <w:p w:rsidR="00546F78" w:rsidRPr="000D31E1" w:rsidRDefault="00546F78" w:rsidP="00546F78">
      <w:pPr>
        <w:pStyle w:val="BodyText"/>
        <w:numPr>
          <w:ilvl w:val="0"/>
          <w:numId w:val="1"/>
        </w:numPr>
        <w:tabs>
          <w:tab w:val="clear" w:pos="284"/>
          <w:tab w:val="clear" w:pos="426"/>
        </w:tabs>
        <w:spacing w:before="120" w:after="120" w:line="276" w:lineRule="auto"/>
        <w:ind w:left="0" w:right="113" w:firstLine="0"/>
        <w:rPr>
          <w:rFonts w:ascii="Arial" w:hAnsi="Arial" w:cs="Arial"/>
          <w:lang w:val="el-GR"/>
        </w:rPr>
      </w:pPr>
      <w:r>
        <w:rPr>
          <w:rFonts w:ascii="Arial" w:hAnsi="Arial" w:cs="Arial"/>
          <w:lang w:val="el-GR"/>
        </w:rPr>
        <w:t xml:space="preserve">Στην περίπτωση που στη διαδικασία πρόσκτησης ασφαλιστικών εργασιών </w:t>
      </w:r>
      <w:r w:rsidRPr="000D31E1">
        <w:rPr>
          <w:rFonts w:ascii="Arial" w:hAnsi="Arial" w:cs="Arial"/>
          <w:lang w:val="el-GR"/>
        </w:rPr>
        <w:t xml:space="preserve">της </w:t>
      </w:r>
      <w:r>
        <w:rPr>
          <w:rFonts w:ascii="Arial" w:hAnsi="Arial" w:cs="Arial"/>
          <w:lang w:val="el-GR"/>
        </w:rPr>
        <w:t>Ε</w:t>
      </w:r>
      <w:r w:rsidRPr="000D31E1">
        <w:rPr>
          <w:rFonts w:ascii="Arial" w:hAnsi="Arial" w:cs="Arial"/>
          <w:lang w:val="el-GR"/>
        </w:rPr>
        <w:t xml:space="preserve">ταιρείας εμπλέκονται έμμεσοι συνεργάτες, που αποτελούν </w:t>
      </w:r>
      <w:r>
        <w:rPr>
          <w:rFonts w:ascii="Arial" w:hAnsi="Arial" w:cs="Arial"/>
          <w:lang w:val="el-GR"/>
        </w:rPr>
        <w:t xml:space="preserve">είτε </w:t>
      </w:r>
      <w:r w:rsidRPr="000D31E1">
        <w:rPr>
          <w:rFonts w:ascii="Arial" w:hAnsi="Arial" w:cs="Arial"/>
          <w:lang w:val="el-GR"/>
        </w:rPr>
        <w:t xml:space="preserve">υπαλλήλους </w:t>
      </w:r>
      <w:r>
        <w:rPr>
          <w:rFonts w:ascii="Arial" w:hAnsi="Arial" w:cs="Arial"/>
          <w:lang w:val="el-GR"/>
        </w:rPr>
        <w:t xml:space="preserve">είτε </w:t>
      </w:r>
      <w:r w:rsidRPr="000D31E1">
        <w:rPr>
          <w:rFonts w:ascii="Arial" w:hAnsi="Arial" w:cs="Arial"/>
          <w:lang w:val="el-GR"/>
        </w:rPr>
        <w:t>συνεργ</w:t>
      </w:r>
      <w:r>
        <w:rPr>
          <w:rFonts w:ascii="Arial" w:hAnsi="Arial" w:cs="Arial"/>
          <w:lang w:val="el-GR"/>
        </w:rPr>
        <w:t>άτες</w:t>
      </w:r>
      <w:r w:rsidRPr="000D31E1">
        <w:rPr>
          <w:rFonts w:ascii="Arial" w:hAnsi="Arial" w:cs="Arial"/>
          <w:lang w:val="el-GR"/>
        </w:rPr>
        <w:t xml:space="preserve"> των αμέσων συνεργατών, το σχετικό αρχείο μπορεί, κατόπιν σχετικής σύμβασης εξωτερικής ανάθεσης, να τηρείται από τον άμεσο συνεργάτη. </w:t>
      </w:r>
      <w:r>
        <w:rPr>
          <w:rFonts w:ascii="Arial" w:hAnsi="Arial" w:cs="Arial"/>
        </w:rPr>
        <w:t> </w:t>
      </w:r>
    </w:p>
    <w:p w:rsidR="00546F78" w:rsidRDefault="00546F78" w:rsidP="00546F78">
      <w:pPr>
        <w:pStyle w:val="BodyText"/>
        <w:numPr>
          <w:ilvl w:val="0"/>
          <w:numId w:val="1"/>
        </w:numPr>
        <w:tabs>
          <w:tab w:val="clear" w:pos="284"/>
          <w:tab w:val="clear" w:pos="426"/>
        </w:tabs>
        <w:spacing w:before="120" w:after="120" w:line="276" w:lineRule="auto"/>
        <w:ind w:left="0" w:right="113" w:firstLine="0"/>
        <w:rPr>
          <w:rFonts w:ascii="Arial" w:hAnsi="Arial" w:cs="Arial"/>
          <w:lang w:val="el-GR"/>
        </w:rPr>
      </w:pPr>
      <w:r w:rsidRPr="000D31E1">
        <w:rPr>
          <w:rFonts w:ascii="Arial" w:hAnsi="Arial" w:cs="Arial"/>
          <w:lang w:val="el-GR"/>
        </w:rPr>
        <w:t xml:space="preserve">Το </w:t>
      </w:r>
      <w:r>
        <w:rPr>
          <w:rFonts w:ascii="Arial" w:hAnsi="Arial" w:cs="Arial"/>
          <w:lang w:val="el-GR"/>
        </w:rPr>
        <w:t>Α</w:t>
      </w:r>
      <w:r w:rsidRPr="000D31E1">
        <w:rPr>
          <w:rFonts w:ascii="Arial" w:hAnsi="Arial" w:cs="Arial"/>
          <w:lang w:val="el-GR"/>
        </w:rPr>
        <w:t xml:space="preserve">ρχείο </w:t>
      </w:r>
      <w:r>
        <w:rPr>
          <w:rFonts w:ascii="Arial" w:hAnsi="Arial" w:cs="Arial"/>
          <w:lang w:val="el-GR"/>
        </w:rPr>
        <w:t xml:space="preserve">Δικτύου Πρόσκτησης </w:t>
      </w:r>
      <w:r w:rsidRPr="000D31E1">
        <w:rPr>
          <w:rFonts w:ascii="Arial" w:hAnsi="Arial" w:cs="Arial"/>
          <w:lang w:val="el-GR"/>
        </w:rPr>
        <w:t>τηρείται από την έναρξη</w:t>
      </w:r>
      <w:r>
        <w:rPr>
          <w:rFonts w:ascii="Arial" w:hAnsi="Arial" w:cs="Arial"/>
          <w:lang w:val="el-GR"/>
        </w:rPr>
        <w:t xml:space="preserve"> της</w:t>
      </w:r>
      <w:r w:rsidRPr="000D31E1">
        <w:rPr>
          <w:rFonts w:ascii="Arial" w:hAnsi="Arial" w:cs="Arial"/>
          <w:lang w:val="el-GR"/>
        </w:rPr>
        <w:t xml:space="preserve"> συνεργασίας και τουλάχιστον μέχρι και πέντε χρόνια από την, με οποιοδήποτε τρόπο, λήξη αυτής.</w:t>
      </w:r>
    </w:p>
    <w:p w:rsidR="00546F78" w:rsidRDefault="00546F78" w:rsidP="00546F78">
      <w:pPr>
        <w:pStyle w:val="BodyText"/>
        <w:numPr>
          <w:ilvl w:val="0"/>
          <w:numId w:val="1"/>
        </w:numPr>
        <w:tabs>
          <w:tab w:val="clear" w:pos="284"/>
          <w:tab w:val="clear" w:pos="426"/>
        </w:tabs>
        <w:spacing w:before="120" w:after="120" w:line="276" w:lineRule="auto"/>
        <w:ind w:left="0" w:right="113" w:firstLine="0"/>
        <w:rPr>
          <w:rFonts w:ascii="Arial" w:hAnsi="Arial" w:cs="Arial"/>
          <w:lang w:val="el-GR"/>
        </w:rPr>
      </w:pPr>
      <w:r>
        <w:rPr>
          <w:rFonts w:ascii="Arial" w:hAnsi="Arial" w:cs="Arial"/>
          <w:lang w:val="el-GR"/>
        </w:rPr>
        <w:t>Η έναρξη και λήξη σύμβασης ή/και συνεργασίας καταχωρείται εντός τριών (3) εργάσιμων ημερών στο Αρχείο Δικτύου Πρόσκτησης.</w:t>
      </w:r>
    </w:p>
    <w:p w:rsidR="00546F78" w:rsidRDefault="00546F78" w:rsidP="00546F78">
      <w:pPr>
        <w:pStyle w:val="BodyText"/>
        <w:tabs>
          <w:tab w:val="clear" w:pos="284"/>
          <w:tab w:val="clear" w:pos="426"/>
        </w:tabs>
        <w:spacing w:before="120" w:after="120" w:line="276" w:lineRule="auto"/>
        <w:ind w:left="0" w:right="113"/>
        <w:rPr>
          <w:rFonts w:ascii="Arial" w:hAnsi="Arial" w:cs="Arial"/>
          <w:lang w:val="el-GR"/>
        </w:rPr>
      </w:pPr>
    </w:p>
    <w:p w:rsidR="00546F78" w:rsidRPr="007A72FF" w:rsidRDefault="00546F78" w:rsidP="00546F78">
      <w:pPr>
        <w:pStyle w:val="BodyText"/>
        <w:tabs>
          <w:tab w:val="clear" w:pos="284"/>
          <w:tab w:val="clear" w:pos="426"/>
        </w:tabs>
        <w:spacing w:before="120" w:after="120" w:line="276" w:lineRule="auto"/>
        <w:ind w:left="0" w:right="113"/>
        <w:jc w:val="center"/>
        <w:rPr>
          <w:rFonts w:ascii="Arial" w:eastAsia="Calibri" w:hAnsi="Arial" w:cs="Arial"/>
          <w:lang w:val="el-GR" w:eastAsia="el-GR"/>
        </w:rPr>
      </w:pPr>
      <w:r w:rsidRPr="007A72FF">
        <w:rPr>
          <w:rFonts w:ascii="Arial" w:eastAsia="Calibri" w:hAnsi="Arial" w:cs="Arial"/>
          <w:lang w:val="el-GR" w:eastAsia="el-GR"/>
        </w:rPr>
        <w:t>Άρθρο 8α</w:t>
      </w:r>
    </w:p>
    <w:p w:rsidR="00546F78" w:rsidRDefault="00546F78" w:rsidP="00546F78">
      <w:pPr>
        <w:spacing w:before="120" w:after="120" w:line="260" w:lineRule="atLeast"/>
        <w:jc w:val="center"/>
        <w:rPr>
          <w:rFonts w:eastAsia="Calibri"/>
          <w:w w:val="100"/>
          <w:sz w:val="22"/>
          <w:szCs w:val="22"/>
          <w:lang w:eastAsia="el-GR"/>
        </w:rPr>
      </w:pPr>
      <w:r>
        <w:rPr>
          <w:rFonts w:eastAsia="Calibri"/>
          <w:w w:val="100"/>
          <w:sz w:val="22"/>
          <w:szCs w:val="22"/>
          <w:lang w:eastAsia="el-GR"/>
        </w:rPr>
        <w:t>Αναφορά Παραγωγής Ασφαλίστρων και αναλογουσών προμηθειών</w:t>
      </w:r>
    </w:p>
    <w:p w:rsidR="00546F78" w:rsidRDefault="00546F78" w:rsidP="00546F78">
      <w:pPr>
        <w:spacing w:before="120" w:after="120" w:line="260" w:lineRule="atLeast"/>
        <w:jc w:val="center"/>
        <w:rPr>
          <w:rFonts w:eastAsia="Calibri"/>
          <w:w w:val="100"/>
          <w:sz w:val="22"/>
          <w:szCs w:val="22"/>
          <w:lang w:eastAsia="el-GR"/>
        </w:rPr>
      </w:pPr>
    </w:p>
    <w:p w:rsidR="00546F78" w:rsidRDefault="00546F78" w:rsidP="00546F78">
      <w:pPr>
        <w:pStyle w:val="ListParagraph0"/>
        <w:numPr>
          <w:ilvl w:val="0"/>
          <w:numId w:val="4"/>
        </w:numPr>
        <w:spacing w:before="120" w:after="120" w:line="276" w:lineRule="auto"/>
        <w:ind w:left="0" w:firstLine="0"/>
        <w:jc w:val="both"/>
        <w:rPr>
          <w:rFonts w:eastAsia="Calibri"/>
          <w:w w:val="100"/>
          <w:sz w:val="22"/>
          <w:szCs w:val="22"/>
          <w:lang w:eastAsia="el-GR"/>
        </w:rPr>
      </w:pPr>
      <w:r>
        <w:rPr>
          <w:rFonts w:eastAsia="Calibri"/>
          <w:w w:val="100"/>
          <w:sz w:val="22"/>
          <w:szCs w:val="22"/>
          <w:lang w:eastAsia="el-GR"/>
        </w:rPr>
        <w:lastRenderedPageBreak/>
        <w:t xml:space="preserve">Βάσει των στοιχείων του </w:t>
      </w:r>
      <w:proofErr w:type="spellStart"/>
      <w:r>
        <w:rPr>
          <w:rFonts w:eastAsia="Calibri"/>
          <w:w w:val="100"/>
          <w:sz w:val="22"/>
          <w:szCs w:val="22"/>
          <w:lang w:eastAsia="el-GR"/>
        </w:rPr>
        <w:t>άρ</w:t>
      </w:r>
      <w:proofErr w:type="spellEnd"/>
      <w:r>
        <w:rPr>
          <w:rFonts w:eastAsia="Calibri"/>
          <w:w w:val="100"/>
          <w:sz w:val="22"/>
          <w:szCs w:val="22"/>
          <w:lang w:eastAsia="el-GR"/>
        </w:rPr>
        <w:t>. 6 παρ. 3 της παρούσας, η Εταιρεία συντάσσει αναφορά στο τέλος κάθε τριμήνου και την υποβάλλει στην Τράπεζα της Ελλάδος εντός δέκα πέντε (15) ημερών από το τέλος του τριμήνου.  Η περίοδος αναφοράς καλύπτει κάθε φορά την οικονομική χρήση από την έναρξή της μέχρι και την ημερομηνία κλεισίματος του εκάστοτε τρίμηνου.</w:t>
      </w:r>
    </w:p>
    <w:p w:rsidR="00546F78" w:rsidRPr="007A72FF" w:rsidRDefault="00546F78" w:rsidP="00546F78">
      <w:pPr>
        <w:pStyle w:val="ListParagraph0"/>
        <w:numPr>
          <w:ilvl w:val="0"/>
          <w:numId w:val="4"/>
        </w:numPr>
        <w:spacing w:before="120" w:after="120" w:line="276" w:lineRule="auto"/>
        <w:ind w:left="0" w:firstLine="0"/>
        <w:jc w:val="both"/>
        <w:rPr>
          <w:rFonts w:eastAsia="Calibri"/>
          <w:w w:val="100"/>
          <w:sz w:val="22"/>
          <w:szCs w:val="22"/>
          <w:lang w:eastAsia="el-GR"/>
        </w:rPr>
      </w:pPr>
      <w:r>
        <w:rPr>
          <w:rFonts w:eastAsia="Calibri"/>
          <w:w w:val="100"/>
          <w:sz w:val="22"/>
          <w:szCs w:val="22"/>
          <w:lang w:eastAsia="el-GR"/>
        </w:rPr>
        <w:t>Στην αναφορά της προηγούμενης παραγράφου, η Εταιρεία παραθέτει ξεχωριστά και κατά συγκρίσιμο τρόπο τα αντίστοιχα προϋπολογισμένα στοιχεία του Ετήσιου Προγράμματος Παραγωγής Ασφαλίστρων.</w:t>
      </w:r>
    </w:p>
    <w:p w:rsidR="00546F78" w:rsidRPr="007A72FF" w:rsidRDefault="00546F78" w:rsidP="00546F78">
      <w:pPr>
        <w:spacing w:before="120" w:after="120" w:line="260" w:lineRule="atLeast"/>
        <w:jc w:val="center"/>
        <w:rPr>
          <w:rFonts w:eastAsia="Calibri"/>
          <w:w w:val="100"/>
          <w:sz w:val="22"/>
          <w:szCs w:val="22"/>
          <w:lang w:eastAsia="el-GR"/>
        </w:rPr>
      </w:pPr>
    </w:p>
    <w:p w:rsidR="00546F78" w:rsidRDefault="00546F78" w:rsidP="00546F78">
      <w:pPr>
        <w:spacing w:line="360" w:lineRule="auto"/>
        <w:jc w:val="center"/>
        <w:rPr>
          <w:rFonts w:ascii="Arial Narrow" w:hAnsi="Arial Narrow"/>
          <w:b/>
          <w:sz w:val="22"/>
          <w:szCs w:val="22"/>
        </w:rPr>
      </w:pPr>
      <w:r w:rsidRPr="00134B6A">
        <w:rPr>
          <w:rFonts w:ascii="Arial Narrow" w:hAnsi="Arial Narrow"/>
          <w:b/>
          <w:sz w:val="22"/>
          <w:szCs w:val="22"/>
        </w:rPr>
        <w:t xml:space="preserve">ΚΕΦΑΛΑΙΟ </w:t>
      </w:r>
      <w:r>
        <w:rPr>
          <w:rFonts w:ascii="Arial Narrow" w:hAnsi="Arial Narrow"/>
          <w:b/>
          <w:sz w:val="22"/>
          <w:szCs w:val="22"/>
        </w:rPr>
        <w:t>Ι</w:t>
      </w:r>
      <w:r>
        <w:rPr>
          <w:rFonts w:ascii="Arial Narrow" w:hAnsi="Arial Narrow"/>
          <w:b/>
          <w:sz w:val="22"/>
          <w:szCs w:val="22"/>
          <w:lang w:val="en-US"/>
        </w:rPr>
        <w:t>V</w:t>
      </w:r>
    </w:p>
    <w:p w:rsidR="00546F78" w:rsidRPr="00DD1375" w:rsidRDefault="00546F78" w:rsidP="00546F78">
      <w:pPr>
        <w:spacing w:before="120" w:after="120" w:line="260" w:lineRule="atLeast"/>
        <w:jc w:val="center"/>
        <w:rPr>
          <w:rFonts w:ascii="Arial Narrow" w:hAnsi="Arial Narrow"/>
          <w:b/>
          <w:sz w:val="22"/>
          <w:szCs w:val="22"/>
        </w:rPr>
      </w:pPr>
      <w:r w:rsidRPr="00DD1375">
        <w:rPr>
          <w:rFonts w:ascii="Arial Narrow" w:hAnsi="Arial Narrow"/>
          <w:b/>
          <w:sz w:val="22"/>
          <w:szCs w:val="22"/>
        </w:rPr>
        <w:t>ΚΑΝΟΝΕΣ ΔΕΟΝΤΟΛΟΓΙΑΣ</w:t>
      </w:r>
    </w:p>
    <w:p w:rsidR="00546F78" w:rsidRPr="00DD1375" w:rsidRDefault="00546F78" w:rsidP="00546F78">
      <w:pPr>
        <w:spacing w:before="120" w:after="120" w:line="260" w:lineRule="atLeast"/>
        <w:jc w:val="center"/>
        <w:rPr>
          <w:w w:val="100"/>
          <w:sz w:val="22"/>
          <w:szCs w:val="22"/>
        </w:rPr>
      </w:pPr>
      <w:r w:rsidRPr="00DD1375">
        <w:rPr>
          <w:w w:val="100"/>
          <w:sz w:val="22"/>
          <w:szCs w:val="22"/>
        </w:rPr>
        <w:t>Άρθρο 9</w:t>
      </w:r>
    </w:p>
    <w:p w:rsidR="00546F78" w:rsidRDefault="00546F78" w:rsidP="00546F78">
      <w:pPr>
        <w:spacing w:before="120" w:after="120" w:line="260" w:lineRule="atLeast"/>
        <w:jc w:val="center"/>
        <w:rPr>
          <w:sz w:val="22"/>
          <w:szCs w:val="22"/>
        </w:rPr>
      </w:pPr>
      <w:r>
        <w:rPr>
          <w:sz w:val="22"/>
          <w:szCs w:val="22"/>
        </w:rPr>
        <w:t xml:space="preserve">Κανόνες </w:t>
      </w:r>
      <w:proofErr w:type="spellStart"/>
      <w:r>
        <w:rPr>
          <w:sz w:val="22"/>
          <w:szCs w:val="22"/>
        </w:rPr>
        <w:t>Προσυμβατικής</w:t>
      </w:r>
      <w:proofErr w:type="spellEnd"/>
      <w:r>
        <w:rPr>
          <w:sz w:val="22"/>
          <w:szCs w:val="22"/>
        </w:rPr>
        <w:t xml:space="preserve"> Δεοντολογίας</w:t>
      </w:r>
    </w:p>
    <w:p w:rsidR="00546F78" w:rsidRPr="000D31E1" w:rsidRDefault="00546F78" w:rsidP="00546F78">
      <w:pPr>
        <w:pStyle w:val="BodyText"/>
        <w:numPr>
          <w:ilvl w:val="0"/>
          <w:numId w:val="2"/>
        </w:numPr>
        <w:tabs>
          <w:tab w:val="clear" w:pos="284"/>
          <w:tab w:val="clear" w:pos="426"/>
        </w:tabs>
        <w:spacing w:before="120" w:after="120" w:line="276" w:lineRule="auto"/>
        <w:ind w:left="0" w:right="113" w:firstLine="0"/>
        <w:rPr>
          <w:rFonts w:ascii="Arial" w:hAnsi="Arial" w:cs="Arial"/>
          <w:lang w:val="el-GR"/>
        </w:rPr>
      </w:pPr>
      <w:r w:rsidRPr="000D31E1">
        <w:rPr>
          <w:rFonts w:ascii="Arial" w:hAnsi="Arial" w:cs="Arial"/>
          <w:lang w:val="el-GR"/>
        </w:rPr>
        <w:t xml:space="preserve">Οι </w:t>
      </w:r>
      <w:r>
        <w:rPr>
          <w:rFonts w:ascii="Arial" w:hAnsi="Arial" w:cs="Arial"/>
          <w:lang w:val="el-GR"/>
        </w:rPr>
        <w:t>Ε</w:t>
      </w:r>
      <w:r w:rsidRPr="000D31E1">
        <w:rPr>
          <w:rFonts w:ascii="Arial" w:hAnsi="Arial" w:cs="Arial"/>
          <w:lang w:val="el-GR"/>
        </w:rPr>
        <w:t xml:space="preserve">ταιρείες διαθέτουν σε όλους τους συνεργάτες του </w:t>
      </w:r>
      <w:r>
        <w:rPr>
          <w:rFonts w:ascii="Arial" w:hAnsi="Arial" w:cs="Arial"/>
          <w:lang w:val="el-GR"/>
        </w:rPr>
        <w:t>Δ</w:t>
      </w:r>
      <w:r w:rsidRPr="000D31E1">
        <w:rPr>
          <w:rFonts w:ascii="Arial" w:hAnsi="Arial" w:cs="Arial"/>
          <w:lang w:val="el-GR"/>
        </w:rPr>
        <w:t xml:space="preserve">ικτύου </w:t>
      </w:r>
      <w:r>
        <w:rPr>
          <w:rFonts w:ascii="Arial" w:hAnsi="Arial" w:cs="Arial"/>
          <w:lang w:val="el-GR"/>
        </w:rPr>
        <w:t xml:space="preserve">Πρόσκτησης </w:t>
      </w:r>
      <w:r w:rsidRPr="000D31E1">
        <w:rPr>
          <w:rFonts w:ascii="Arial" w:hAnsi="Arial" w:cs="Arial"/>
          <w:lang w:val="el-GR"/>
        </w:rPr>
        <w:t xml:space="preserve">το απαραίτητο ενημερωτικό υλικό για την προβλεπόμενη στη νομοθεσία </w:t>
      </w:r>
      <w:proofErr w:type="spellStart"/>
      <w:r w:rsidRPr="000D31E1">
        <w:rPr>
          <w:rFonts w:ascii="Arial" w:hAnsi="Arial" w:cs="Arial"/>
          <w:lang w:val="el-GR"/>
        </w:rPr>
        <w:t>προσυμβατική</w:t>
      </w:r>
      <w:proofErr w:type="spellEnd"/>
      <w:r w:rsidRPr="000D31E1">
        <w:rPr>
          <w:rFonts w:ascii="Arial" w:hAnsi="Arial" w:cs="Arial"/>
          <w:lang w:val="el-GR"/>
        </w:rPr>
        <w:t xml:space="preserve"> ενημέρωση του </w:t>
      </w:r>
      <w:r>
        <w:rPr>
          <w:rFonts w:ascii="Arial" w:hAnsi="Arial" w:cs="Arial"/>
          <w:lang w:val="el-GR"/>
        </w:rPr>
        <w:t>ασφαλισμένου και του λήπτη της ασφάλισης</w:t>
      </w:r>
      <w:r w:rsidRPr="000D31E1">
        <w:rPr>
          <w:rFonts w:ascii="Arial" w:hAnsi="Arial" w:cs="Arial"/>
          <w:lang w:val="el-GR"/>
        </w:rPr>
        <w:t xml:space="preserve"> σχετικά με την </w:t>
      </w:r>
      <w:r>
        <w:rPr>
          <w:rFonts w:ascii="Arial" w:hAnsi="Arial" w:cs="Arial"/>
          <w:lang w:val="el-GR"/>
        </w:rPr>
        <w:t>Ε</w:t>
      </w:r>
      <w:r w:rsidRPr="000D31E1">
        <w:rPr>
          <w:rFonts w:ascii="Arial" w:hAnsi="Arial" w:cs="Arial"/>
          <w:lang w:val="el-GR"/>
        </w:rPr>
        <w:t xml:space="preserve">ταιρεία και τα προϊόντα της, τόσο πριν από την σύναψη της σύμβασης, όσο και κατά την διάρκειά αυτής. </w:t>
      </w:r>
    </w:p>
    <w:p w:rsidR="00546F78" w:rsidRPr="00654592" w:rsidRDefault="00546F78" w:rsidP="00546F78">
      <w:pPr>
        <w:pStyle w:val="BodyText"/>
        <w:numPr>
          <w:ilvl w:val="0"/>
          <w:numId w:val="2"/>
        </w:numPr>
        <w:tabs>
          <w:tab w:val="clear" w:pos="284"/>
          <w:tab w:val="clear" w:pos="426"/>
        </w:tabs>
        <w:spacing w:before="120" w:after="120" w:line="276" w:lineRule="auto"/>
        <w:ind w:left="0" w:right="113" w:firstLine="0"/>
        <w:rPr>
          <w:rFonts w:ascii="Arial" w:hAnsi="Arial" w:cs="Arial"/>
          <w:lang w:val="el-GR"/>
        </w:rPr>
      </w:pPr>
      <w:r w:rsidRPr="00654592">
        <w:rPr>
          <w:rFonts w:ascii="Arial" w:hAnsi="Arial" w:cs="Arial"/>
          <w:lang w:val="el-GR"/>
        </w:rPr>
        <w:t xml:space="preserve">Οι </w:t>
      </w:r>
      <w:r>
        <w:rPr>
          <w:rFonts w:ascii="Arial" w:hAnsi="Arial" w:cs="Arial"/>
          <w:lang w:val="el-GR"/>
        </w:rPr>
        <w:t>Ε</w:t>
      </w:r>
      <w:r w:rsidRPr="00654592">
        <w:rPr>
          <w:rFonts w:ascii="Arial" w:hAnsi="Arial" w:cs="Arial"/>
          <w:lang w:val="el-GR"/>
        </w:rPr>
        <w:t xml:space="preserve">ταιρείες </w:t>
      </w:r>
      <w:r>
        <w:rPr>
          <w:rFonts w:ascii="Arial" w:hAnsi="Arial" w:cs="Arial"/>
          <w:lang w:val="el-GR"/>
        </w:rPr>
        <w:t xml:space="preserve">αναπτύσσουν διαδικασίες και </w:t>
      </w:r>
      <w:r w:rsidRPr="00654592">
        <w:rPr>
          <w:rFonts w:ascii="Arial" w:hAnsi="Arial" w:cs="Arial"/>
          <w:lang w:val="el-GR"/>
        </w:rPr>
        <w:t>βεβαιώνονται ότι το κατάλληλο υλικό παρεδόθη</w:t>
      </w:r>
      <w:r>
        <w:rPr>
          <w:rFonts w:ascii="Arial" w:hAnsi="Arial" w:cs="Arial"/>
          <w:lang w:val="el-GR"/>
        </w:rPr>
        <w:t xml:space="preserve"> έγκαιρα</w:t>
      </w:r>
      <w:r w:rsidRPr="00654592">
        <w:rPr>
          <w:rFonts w:ascii="Arial" w:hAnsi="Arial" w:cs="Arial"/>
          <w:lang w:val="el-GR"/>
        </w:rPr>
        <w:t xml:space="preserve"> στον </w:t>
      </w:r>
      <w:r>
        <w:rPr>
          <w:rFonts w:ascii="Arial" w:hAnsi="Arial" w:cs="Arial"/>
          <w:lang w:val="el-GR"/>
        </w:rPr>
        <w:t xml:space="preserve">ασφαλισμένο και τον </w:t>
      </w:r>
      <w:r w:rsidRPr="00654592">
        <w:rPr>
          <w:rFonts w:ascii="Arial" w:hAnsi="Arial" w:cs="Arial"/>
          <w:lang w:val="el-GR"/>
        </w:rPr>
        <w:t xml:space="preserve">λήπτη </w:t>
      </w:r>
      <w:r>
        <w:rPr>
          <w:rFonts w:ascii="Arial" w:hAnsi="Arial" w:cs="Arial"/>
          <w:lang w:val="el-GR"/>
        </w:rPr>
        <w:t xml:space="preserve">της </w:t>
      </w:r>
      <w:r w:rsidRPr="00654592">
        <w:rPr>
          <w:rFonts w:ascii="Arial" w:hAnsi="Arial" w:cs="Arial"/>
          <w:lang w:val="el-GR"/>
        </w:rPr>
        <w:t>ασφάλισης</w:t>
      </w:r>
      <w:r>
        <w:rPr>
          <w:rFonts w:ascii="Arial" w:hAnsi="Arial" w:cs="Arial"/>
          <w:lang w:val="el-GR"/>
        </w:rPr>
        <w:t>.  Για το σκοπό αυτό</w:t>
      </w:r>
      <w:r w:rsidRPr="00654592">
        <w:rPr>
          <w:rFonts w:ascii="Arial" w:hAnsi="Arial" w:cs="Arial"/>
          <w:lang w:val="el-GR"/>
        </w:rPr>
        <w:t xml:space="preserve"> ζητούν από τους συνεργάτες τους να λαμβάνουν την υπογραφή του</w:t>
      </w:r>
      <w:r>
        <w:rPr>
          <w:rFonts w:ascii="Arial" w:hAnsi="Arial" w:cs="Arial"/>
          <w:lang w:val="el-GR"/>
        </w:rPr>
        <w:t>ς</w:t>
      </w:r>
      <w:r w:rsidRPr="00654592">
        <w:rPr>
          <w:rFonts w:ascii="Arial" w:hAnsi="Arial" w:cs="Arial"/>
          <w:lang w:val="el-GR"/>
        </w:rPr>
        <w:t xml:space="preserve"> σε σχετικό έντυπο ενημέρωσης, καταχωρούν δε αντίγραφο του εγγράφου αυτού σε ειδικό </w:t>
      </w:r>
      <w:r>
        <w:rPr>
          <w:rFonts w:ascii="Arial" w:hAnsi="Arial" w:cs="Arial"/>
          <w:lang w:val="el-GR"/>
        </w:rPr>
        <w:t xml:space="preserve">ηλεκτρονικό </w:t>
      </w:r>
      <w:r w:rsidRPr="00654592">
        <w:rPr>
          <w:rFonts w:ascii="Arial" w:hAnsi="Arial" w:cs="Arial"/>
          <w:lang w:val="el-GR"/>
        </w:rPr>
        <w:t>αρχείο.</w:t>
      </w:r>
    </w:p>
    <w:p w:rsidR="00546F78" w:rsidRPr="006F28D0" w:rsidRDefault="00546F78" w:rsidP="00546F78">
      <w:pPr>
        <w:pStyle w:val="BodyText"/>
        <w:numPr>
          <w:ilvl w:val="0"/>
          <w:numId w:val="2"/>
        </w:numPr>
        <w:tabs>
          <w:tab w:val="clear" w:pos="284"/>
          <w:tab w:val="clear" w:pos="426"/>
        </w:tabs>
        <w:spacing w:before="120" w:after="120" w:line="276" w:lineRule="auto"/>
        <w:ind w:left="0" w:right="113" w:firstLine="0"/>
        <w:rPr>
          <w:rFonts w:ascii="Arial" w:hAnsi="Arial" w:cs="Arial"/>
          <w:lang w:val="el-GR"/>
        </w:rPr>
      </w:pPr>
      <w:r w:rsidRPr="006F28D0">
        <w:rPr>
          <w:rFonts w:ascii="Arial" w:hAnsi="Arial" w:cs="Arial"/>
          <w:lang w:val="el-GR"/>
        </w:rPr>
        <w:t xml:space="preserve">Πριν την παράδοση </w:t>
      </w:r>
      <w:r>
        <w:rPr>
          <w:rFonts w:ascii="Arial" w:hAnsi="Arial" w:cs="Arial"/>
          <w:lang w:val="el-GR"/>
        </w:rPr>
        <w:t>του ασφαλιστηρίου συμβολαίου,</w:t>
      </w:r>
      <w:r w:rsidRPr="006F28D0">
        <w:rPr>
          <w:rFonts w:ascii="Arial" w:hAnsi="Arial" w:cs="Arial"/>
          <w:lang w:val="el-GR"/>
        </w:rPr>
        <w:t xml:space="preserve"> οι </w:t>
      </w:r>
      <w:r>
        <w:rPr>
          <w:rFonts w:ascii="Arial" w:hAnsi="Arial" w:cs="Arial"/>
          <w:lang w:val="el-GR"/>
        </w:rPr>
        <w:t>Ε</w:t>
      </w:r>
      <w:r w:rsidRPr="006F28D0">
        <w:rPr>
          <w:rFonts w:ascii="Arial" w:hAnsi="Arial" w:cs="Arial"/>
          <w:lang w:val="el-GR"/>
        </w:rPr>
        <w:t xml:space="preserve">ταιρείες ελέγχουν τα απαιτούμενα δικαιολογητικά του ασφαλισμένου και του λήπτη της ασφάλισης που </w:t>
      </w:r>
      <w:proofErr w:type="spellStart"/>
      <w:r w:rsidRPr="006F28D0">
        <w:rPr>
          <w:rFonts w:ascii="Arial" w:hAnsi="Arial" w:cs="Arial"/>
          <w:lang w:val="el-GR"/>
        </w:rPr>
        <w:t>προσήκουν</w:t>
      </w:r>
      <w:proofErr w:type="spellEnd"/>
      <w:r w:rsidRPr="006F28D0">
        <w:rPr>
          <w:rFonts w:ascii="Arial" w:hAnsi="Arial" w:cs="Arial"/>
          <w:lang w:val="el-GR"/>
        </w:rPr>
        <w:t xml:space="preserve"> στη συγκεκριμένη σύμβαση ασφάλισης, όπως ενδεικτικά τα ερωτηματολόγια του </w:t>
      </w:r>
      <w:proofErr w:type="spellStart"/>
      <w:r w:rsidRPr="006F28D0">
        <w:rPr>
          <w:rFonts w:ascii="Arial" w:hAnsi="Arial" w:cs="Arial"/>
          <w:lang w:val="el-GR"/>
        </w:rPr>
        <w:t>άρ</w:t>
      </w:r>
      <w:proofErr w:type="spellEnd"/>
      <w:r w:rsidRPr="006F28D0">
        <w:rPr>
          <w:rFonts w:ascii="Arial" w:hAnsi="Arial" w:cs="Arial"/>
          <w:lang w:val="el-GR"/>
        </w:rPr>
        <w:t xml:space="preserve">. 3 παρ. 1 Ν. 2496/97, καθώς και κάθε άλλο έγγραφο που </w:t>
      </w:r>
      <w:r>
        <w:rPr>
          <w:rFonts w:ascii="Arial" w:hAnsi="Arial" w:cs="Arial"/>
          <w:lang w:val="el-GR"/>
        </w:rPr>
        <w:t xml:space="preserve">είναι αναγκαίο και </w:t>
      </w:r>
      <w:r w:rsidRPr="006F28D0">
        <w:rPr>
          <w:rFonts w:ascii="Arial" w:hAnsi="Arial" w:cs="Arial"/>
          <w:lang w:val="el-GR"/>
        </w:rPr>
        <w:t xml:space="preserve">επιτρέπει την ακριβή περιγραφή των χαρακτηριστικών του λήπτη ασφάλισης </w:t>
      </w:r>
      <w:r>
        <w:rPr>
          <w:rFonts w:ascii="Arial" w:hAnsi="Arial" w:cs="Arial"/>
          <w:lang w:val="el-GR"/>
        </w:rPr>
        <w:t xml:space="preserve">και του ασφαλισμένου </w:t>
      </w:r>
      <w:r w:rsidRPr="006F28D0">
        <w:rPr>
          <w:rFonts w:ascii="Arial" w:hAnsi="Arial" w:cs="Arial"/>
          <w:lang w:val="el-GR"/>
        </w:rPr>
        <w:t>και την ορθή εκτίμηση του αναλαμβανόμενου από εκείνες κινδύνου</w:t>
      </w:r>
      <w:r>
        <w:rPr>
          <w:rFonts w:ascii="Arial" w:hAnsi="Arial" w:cs="Arial"/>
          <w:lang w:val="el-GR"/>
        </w:rPr>
        <w:t>.</w:t>
      </w:r>
      <w:r w:rsidRPr="006F28D0">
        <w:rPr>
          <w:rFonts w:ascii="Arial" w:hAnsi="Arial" w:cs="Arial"/>
          <w:lang w:val="el-GR"/>
        </w:rPr>
        <w:t xml:space="preserve"> </w:t>
      </w:r>
    </w:p>
    <w:p w:rsidR="00546F78" w:rsidRPr="008B0683" w:rsidRDefault="00546F78" w:rsidP="00546F78">
      <w:pPr>
        <w:pStyle w:val="NormalWeb"/>
        <w:spacing w:before="120" w:beforeAutospacing="0" w:after="120" w:afterAutospacing="0" w:line="276" w:lineRule="auto"/>
        <w:jc w:val="both"/>
        <w:rPr>
          <w:rFonts w:ascii="Arial" w:hAnsi="Arial" w:cs="Arial"/>
          <w:sz w:val="22"/>
          <w:szCs w:val="22"/>
        </w:rPr>
      </w:pPr>
      <w:r>
        <w:rPr>
          <w:rFonts w:ascii="Arial" w:hAnsi="Arial" w:cs="Arial"/>
          <w:sz w:val="22"/>
          <w:szCs w:val="22"/>
        </w:rPr>
        <w:t>4</w:t>
      </w:r>
      <w:r w:rsidRPr="00654592">
        <w:rPr>
          <w:rFonts w:ascii="Arial" w:hAnsi="Arial" w:cs="Arial"/>
          <w:sz w:val="22"/>
          <w:szCs w:val="22"/>
        </w:rPr>
        <w:t xml:space="preserve">. Κάθε έντυπο ή έγγραφο που αποδεικνύει την εκπλήρωση συμβατικής υποχρέωσης των </w:t>
      </w:r>
      <w:r>
        <w:rPr>
          <w:rFonts w:ascii="Arial" w:hAnsi="Arial" w:cs="Arial"/>
          <w:sz w:val="22"/>
          <w:szCs w:val="22"/>
        </w:rPr>
        <w:t>Ε</w:t>
      </w:r>
      <w:r w:rsidRPr="00654592">
        <w:rPr>
          <w:rFonts w:ascii="Arial" w:hAnsi="Arial" w:cs="Arial"/>
          <w:sz w:val="22"/>
          <w:szCs w:val="22"/>
        </w:rPr>
        <w:t>ταιρειών από ή προς τον ασφαλισμένο ή το λήπτη της ασφάλισης ή τρίτο δικαιούχο αποζημίωσης, φέρει συγκεκριμένη μοναδική αρίθμηση. </w:t>
      </w:r>
      <w:r>
        <w:rPr>
          <w:rFonts w:ascii="Arial" w:hAnsi="Arial" w:cs="Arial"/>
          <w:sz w:val="22"/>
          <w:szCs w:val="22"/>
        </w:rPr>
        <w:t xml:space="preserve"> </w:t>
      </w:r>
      <w:r w:rsidRPr="00654592">
        <w:rPr>
          <w:rFonts w:ascii="Arial" w:hAnsi="Arial" w:cs="Arial"/>
          <w:sz w:val="22"/>
          <w:szCs w:val="22"/>
        </w:rPr>
        <w:t xml:space="preserve">Κατ’ ελάχιστον φέρουν αρίθμηση οι αιτήσεις ασφάλισης και έκδοσης πρόσθετων πράξεων όλων των κλάδων, οι αιτήσεις εξαγοράς, οι αποδείξεις </w:t>
      </w:r>
      <w:r>
        <w:rPr>
          <w:rFonts w:ascii="Arial" w:hAnsi="Arial" w:cs="Arial"/>
          <w:sz w:val="22"/>
          <w:szCs w:val="22"/>
        </w:rPr>
        <w:t>είσπραξης</w:t>
      </w:r>
      <w:r w:rsidRPr="00654592">
        <w:rPr>
          <w:rFonts w:ascii="Arial" w:hAnsi="Arial" w:cs="Arial"/>
          <w:sz w:val="22"/>
          <w:szCs w:val="22"/>
        </w:rPr>
        <w:t xml:space="preserve"> </w:t>
      </w:r>
      <w:r>
        <w:rPr>
          <w:rFonts w:ascii="Arial" w:hAnsi="Arial" w:cs="Arial"/>
          <w:sz w:val="22"/>
          <w:szCs w:val="22"/>
        </w:rPr>
        <w:t>Α</w:t>
      </w:r>
      <w:r w:rsidRPr="00654592">
        <w:rPr>
          <w:rFonts w:ascii="Arial" w:hAnsi="Arial" w:cs="Arial"/>
          <w:sz w:val="22"/>
          <w:szCs w:val="22"/>
        </w:rPr>
        <w:t xml:space="preserve">σφαλίστρου, οι αποδείξεις καταβολής αποζημίωσης. </w:t>
      </w:r>
      <w:r>
        <w:rPr>
          <w:rFonts w:ascii="Arial" w:hAnsi="Arial" w:cs="Arial"/>
          <w:sz w:val="22"/>
          <w:szCs w:val="22"/>
        </w:rPr>
        <w:t xml:space="preserve"> </w:t>
      </w:r>
      <w:r w:rsidRPr="00654592">
        <w:rPr>
          <w:rFonts w:ascii="Arial" w:hAnsi="Arial" w:cs="Arial"/>
          <w:sz w:val="22"/>
          <w:szCs w:val="22"/>
        </w:rPr>
        <w:t xml:space="preserve">Η </w:t>
      </w:r>
      <w:r>
        <w:rPr>
          <w:rFonts w:ascii="Arial" w:hAnsi="Arial" w:cs="Arial"/>
          <w:sz w:val="22"/>
          <w:szCs w:val="22"/>
        </w:rPr>
        <w:t>Ε</w:t>
      </w:r>
      <w:r w:rsidRPr="00654592">
        <w:rPr>
          <w:rFonts w:ascii="Arial" w:hAnsi="Arial" w:cs="Arial"/>
          <w:sz w:val="22"/>
          <w:szCs w:val="22"/>
        </w:rPr>
        <w:t xml:space="preserve">ταιρεία τηρεί </w:t>
      </w:r>
      <w:r>
        <w:rPr>
          <w:rFonts w:ascii="Arial" w:hAnsi="Arial" w:cs="Arial"/>
          <w:sz w:val="22"/>
          <w:szCs w:val="22"/>
        </w:rPr>
        <w:t>ειδικό ηλεκτρονικό αρχείο για την παρακολούθηση της παράδοσης</w:t>
      </w:r>
      <w:r w:rsidRPr="00654592">
        <w:rPr>
          <w:rFonts w:ascii="Arial" w:hAnsi="Arial" w:cs="Arial"/>
          <w:sz w:val="22"/>
          <w:szCs w:val="22"/>
        </w:rPr>
        <w:t xml:space="preserve"> των αριθμημένων εντύπων σε λήπτη ασφάλισης ή συνεργάτη ή τρίτο και επιστροφής αυτών από τον λήπτη ασφάλισης ή συνεργάτη ή τρίτο στην εταιρεία, που επιτρέπει στην εταιρεία να γνωρίζει και να αποδεικνύει, ανά πάσα στιγμή, ποιο έντυπο και πότε παραδόθηκε από και προς συγκεκριμένο λήπτη ασφάλισης, συνεργάτη ή τρίτο.</w:t>
      </w:r>
    </w:p>
    <w:p w:rsidR="00546F78" w:rsidRDefault="00546F78" w:rsidP="00546F78">
      <w:pPr>
        <w:spacing w:before="120" w:after="120"/>
        <w:ind w:right="57"/>
        <w:jc w:val="center"/>
        <w:rPr>
          <w:sz w:val="22"/>
          <w:szCs w:val="22"/>
        </w:rPr>
      </w:pPr>
    </w:p>
    <w:p w:rsidR="00546F78" w:rsidRDefault="00546F78" w:rsidP="00546F78">
      <w:pPr>
        <w:spacing w:before="120" w:after="120"/>
        <w:ind w:right="57"/>
        <w:jc w:val="center"/>
        <w:rPr>
          <w:sz w:val="22"/>
          <w:szCs w:val="22"/>
        </w:rPr>
      </w:pPr>
      <w:r>
        <w:rPr>
          <w:sz w:val="22"/>
          <w:szCs w:val="22"/>
        </w:rPr>
        <w:t>Άρθρο 10</w:t>
      </w:r>
    </w:p>
    <w:p w:rsidR="00546F78" w:rsidRDefault="00546F78" w:rsidP="00546F78">
      <w:pPr>
        <w:spacing w:before="120" w:after="120"/>
        <w:ind w:right="57"/>
        <w:jc w:val="center"/>
        <w:rPr>
          <w:sz w:val="22"/>
          <w:szCs w:val="22"/>
        </w:rPr>
      </w:pPr>
      <w:r>
        <w:rPr>
          <w:sz w:val="22"/>
          <w:szCs w:val="22"/>
        </w:rPr>
        <w:t>Λοιποί Κανόνες Δεοντολογίας</w:t>
      </w:r>
    </w:p>
    <w:p w:rsidR="00546F78" w:rsidRDefault="00546F78" w:rsidP="00546F78">
      <w:pPr>
        <w:spacing w:before="120" w:after="120" w:line="276" w:lineRule="auto"/>
        <w:ind w:right="57"/>
        <w:jc w:val="both"/>
        <w:rPr>
          <w:sz w:val="22"/>
          <w:szCs w:val="22"/>
        </w:rPr>
      </w:pPr>
      <w:r>
        <w:rPr>
          <w:sz w:val="22"/>
          <w:szCs w:val="22"/>
        </w:rPr>
        <w:lastRenderedPageBreak/>
        <w:t>1.  Η Εταιρεία παρέχει στον ασφαλισμένο, τον λήπτη της ασφάλισης και τον δικαιούχο αποζημίωσης, εντός δέκα (10) ημερών από την αίτησή του, αντίγραφα από το ηλεκτρονικό αρχείο της παρ. 4 του άρθρου 10 της παρούσας απόφασης που τηρεί, ξεχωριστά ανά ασφαλισμένο ή/και λήπτη ασφάλισης, με το ακόλουθο περιεχόμενο:</w:t>
      </w:r>
    </w:p>
    <w:p w:rsidR="00546F78" w:rsidRDefault="00546F78" w:rsidP="00546F78">
      <w:pPr>
        <w:spacing w:before="120" w:after="120" w:line="276" w:lineRule="auto"/>
        <w:ind w:right="57"/>
        <w:jc w:val="both"/>
        <w:rPr>
          <w:sz w:val="22"/>
          <w:szCs w:val="22"/>
        </w:rPr>
      </w:pPr>
      <w:r>
        <w:rPr>
          <w:sz w:val="22"/>
          <w:szCs w:val="22"/>
        </w:rPr>
        <w:t xml:space="preserve">α. Πλήρη σειρά όλων των συμβολαίων που αφορούν κάθε ασφαλισμένο ή/και λήπτη ασφάλισης, καθώς και κάθε ανανέωσης, τροποποίησης, διακοπής, επαναφοράς ή/και εξαγοράς συμβολαίων και των συναφών αιτήσεων του ασφαλισμένου ή/και λήπτη της ασφάλισης, καθώς και όλων των </w:t>
      </w:r>
      <w:proofErr w:type="spellStart"/>
      <w:r>
        <w:rPr>
          <w:sz w:val="22"/>
          <w:szCs w:val="22"/>
        </w:rPr>
        <w:t>εκδοθεισών</w:t>
      </w:r>
      <w:proofErr w:type="spellEnd"/>
      <w:r>
        <w:rPr>
          <w:sz w:val="22"/>
          <w:szCs w:val="22"/>
        </w:rPr>
        <w:t xml:space="preserve"> πρόσθετων πράξεων. Από τα τηρούμενα έγγραφα και ιδίως τα συμβόλαια προκύπτει η ακριβής ημερομηνία και ώρα από την οποία ξεκινάει και στην οποία λήγει η ασφαλιστική κάλυψη.</w:t>
      </w:r>
    </w:p>
    <w:p w:rsidR="00546F78" w:rsidRDefault="00546F78" w:rsidP="00546F78">
      <w:pPr>
        <w:spacing w:before="120" w:after="120" w:line="276" w:lineRule="auto"/>
        <w:ind w:right="57"/>
        <w:jc w:val="both"/>
        <w:rPr>
          <w:sz w:val="22"/>
          <w:szCs w:val="22"/>
        </w:rPr>
      </w:pPr>
      <w:r>
        <w:rPr>
          <w:sz w:val="22"/>
          <w:szCs w:val="22"/>
        </w:rPr>
        <w:t>β. Όλα τα ενυπόγραφα αποδεικτικά έγγραφα για την παραλαβή από τον ασφαλισμένο ή/και τον λήπτη της ασφάλισης των ενημερωτικών εγγράφων ή εντύπων που υποχρεούται να του παραδίδει η εταιρεία σύμφωνα με την κείμενη νομοθεσία.</w:t>
      </w:r>
    </w:p>
    <w:p w:rsidR="00546F78" w:rsidRDefault="00546F78" w:rsidP="00546F78">
      <w:pPr>
        <w:spacing w:before="120" w:after="120" w:line="276" w:lineRule="auto"/>
        <w:ind w:right="57"/>
        <w:jc w:val="both"/>
        <w:rPr>
          <w:sz w:val="22"/>
          <w:szCs w:val="22"/>
        </w:rPr>
      </w:pPr>
      <w:r>
        <w:rPr>
          <w:sz w:val="22"/>
          <w:szCs w:val="22"/>
        </w:rPr>
        <w:t>γ. Με την επιφύλαξη όσων ειδικότερων ορίζονται στην Απόφαση ΕΠΑΘ 3/5/26-01-2012, οιαδήποτε αίτηση για καταβολή αποζημίωσης, εξαγοράς και εν γένει αίτημα αποζημίωσης ασφαλισμένου, λήπτη ασφάλισης ή τρίτου δικαιούχου αποζημίωσης, και όλα τα σχετικά με το διακανονισμό και την καταβολή της αποζημίωσης έγγραφα.</w:t>
      </w:r>
    </w:p>
    <w:p w:rsidR="00546F78" w:rsidRDefault="00546F78" w:rsidP="00546F78">
      <w:pPr>
        <w:spacing w:before="120" w:after="120" w:line="276" w:lineRule="auto"/>
        <w:ind w:right="57"/>
        <w:jc w:val="both"/>
        <w:rPr>
          <w:sz w:val="22"/>
          <w:szCs w:val="22"/>
        </w:rPr>
      </w:pPr>
      <w:r>
        <w:rPr>
          <w:sz w:val="22"/>
          <w:szCs w:val="22"/>
        </w:rPr>
        <w:t>2.  Για τους σκοπούς της παρούσας, οι εταιρείες τηρούν το ηλεκτρονικό Αρχείο της προηγούμενης παραγράφου για διάστημα τουλάχιστον πέντε (5) ετών από την ημερομηνία λήξης της ασφάλισης ή πλήρους διακανονισμού αξίωσης για αποζημίωση ή καταβολής της παροχής.</w:t>
      </w:r>
    </w:p>
    <w:p w:rsidR="00546F78" w:rsidRPr="004E6C20" w:rsidRDefault="00546F78" w:rsidP="00546F78">
      <w:pPr>
        <w:spacing w:before="120" w:after="120" w:line="276" w:lineRule="auto"/>
        <w:ind w:right="57"/>
        <w:jc w:val="both"/>
        <w:rPr>
          <w:sz w:val="22"/>
          <w:szCs w:val="22"/>
        </w:rPr>
      </w:pPr>
    </w:p>
    <w:p w:rsidR="00546F78" w:rsidRDefault="00546F78" w:rsidP="00546F78">
      <w:pPr>
        <w:spacing w:line="360" w:lineRule="auto"/>
        <w:jc w:val="center"/>
        <w:rPr>
          <w:rFonts w:ascii="Arial Narrow" w:hAnsi="Arial Narrow"/>
          <w:b/>
          <w:sz w:val="22"/>
          <w:szCs w:val="22"/>
        </w:rPr>
      </w:pPr>
      <w:r w:rsidRPr="00134B6A">
        <w:rPr>
          <w:rFonts w:ascii="Arial Narrow" w:hAnsi="Arial Narrow"/>
          <w:b/>
          <w:sz w:val="22"/>
          <w:szCs w:val="22"/>
        </w:rPr>
        <w:t xml:space="preserve">ΚΕΦΑΛΑΙΟ </w:t>
      </w:r>
      <w:r>
        <w:rPr>
          <w:rFonts w:ascii="Arial Narrow" w:hAnsi="Arial Narrow"/>
          <w:b/>
          <w:sz w:val="22"/>
          <w:szCs w:val="22"/>
          <w:lang w:val="en-US"/>
        </w:rPr>
        <w:t>V</w:t>
      </w:r>
    </w:p>
    <w:p w:rsidR="00546F78" w:rsidRPr="00134B6A" w:rsidRDefault="00546F78" w:rsidP="00546F78">
      <w:pPr>
        <w:spacing w:line="360" w:lineRule="auto"/>
        <w:jc w:val="center"/>
        <w:rPr>
          <w:rFonts w:ascii="Arial Narrow" w:hAnsi="Arial Narrow"/>
          <w:b/>
          <w:sz w:val="22"/>
          <w:szCs w:val="22"/>
        </w:rPr>
      </w:pPr>
      <w:r w:rsidRPr="00134B6A">
        <w:rPr>
          <w:rFonts w:ascii="Arial Narrow" w:hAnsi="Arial Narrow"/>
          <w:b/>
          <w:sz w:val="22"/>
          <w:szCs w:val="22"/>
        </w:rPr>
        <w:t>ΜΕΤΑΒΑΤΙΚΕΣ ΚΑΙ ΤΕΛΙΚΕΣ ΔΙΑΤΑΞΕΙΣ</w:t>
      </w:r>
    </w:p>
    <w:p w:rsidR="00546F78" w:rsidRPr="0099520A" w:rsidRDefault="00546F78" w:rsidP="00546F78">
      <w:pPr>
        <w:spacing w:before="120" w:after="120"/>
        <w:ind w:right="57"/>
        <w:jc w:val="both"/>
        <w:rPr>
          <w:sz w:val="22"/>
          <w:szCs w:val="22"/>
        </w:rPr>
      </w:pPr>
    </w:p>
    <w:p w:rsidR="00546F78" w:rsidRPr="00546F78" w:rsidRDefault="00546F78" w:rsidP="00546F78">
      <w:pPr>
        <w:pStyle w:val="listparagraph"/>
        <w:spacing w:before="120" w:after="120"/>
        <w:ind w:left="0" w:right="57"/>
        <w:jc w:val="center"/>
        <w:rPr>
          <w:sz w:val="22"/>
          <w:szCs w:val="22"/>
        </w:rPr>
      </w:pPr>
      <w:r>
        <w:rPr>
          <w:sz w:val="22"/>
          <w:szCs w:val="22"/>
        </w:rPr>
        <w:t>Άρθρο 1</w:t>
      </w:r>
      <w:r w:rsidRPr="00546F78">
        <w:rPr>
          <w:sz w:val="22"/>
          <w:szCs w:val="22"/>
        </w:rPr>
        <w:t>1</w:t>
      </w:r>
    </w:p>
    <w:p w:rsidR="00546F78" w:rsidRPr="00647AEC" w:rsidRDefault="00546F78" w:rsidP="00546F78">
      <w:pPr>
        <w:pStyle w:val="listparagraph"/>
        <w:ind w:left="0"/>
        <w:jc w:val="both"/>
        <w:rPr>
          <w:rFonts w:eastAsia="Times New Roman"/>
          <w:w w:val="110"/>
          <w:sz w:val="22"/>
          <w:szCs w:val="22"/>
          <w:lang w:eastAsia="en-US"/>
        </w:rPr>
      </w:pPr>
      <w:r>
        <w:rPr>
          <w:sz w:val="22"/>
          <w:szCs w:val="22"/>
        </w:rPr>
        <w:t xml:space="preserve">1. </w:t>
      </w:r>
      <w:r w:rsidRPr="00647AEC">
        <w:rPr>
          <w:rFonts w:eastAsia="Times New Roman"/>
          <w:w w:val="110"/>
          <w:sz w:val="22"/>
          <w:szCs w:val="22"/>
          <w:lang w:eastAsia="en-US"/>
        </w:rPr>
        <w:t>Η παρούσα απόφαση να δημοσιευθεί στην Εφημερίδα της Κυβερνήσεως.</w:t>
      </w:r>
    </w:p>
    <w:p w:rsidR="00546F78" w:rsidRPr="0099520A" w:rsidRDefault="00546F78" w:rsidP="00546F78">
      <w:pPr>
        <w:pStyle w:val="listparagraph"/>
        <w:ind w:left="0"/>
        <w:jc w:val="both"/>
        <w:rPr>
          <w:rFonts w:eastAsia="Times New Roman"/>
          <w:w w:val="110"/>
          <w:sz w:val="22"/>
          <w:szCs w:val="22"/>
          <w:lang w:eastAsia="en-US"/>
        </w:rPr>
      </w:pPr>
      <w:r w:rsidRPr="0099520A">
        <w:rPr>
          <w:rFonts w:eastAsia="Times New Roman"/>
          <w:w w:val="110"/>
          <w:sz w:val="22"/>
          <w:szCs w:val="22"/>
          <w:lang w:eastAsia="en-US"/>
        </w:rPr>
        <w:t xml:space="preserve">2. </w:t>
      </w:r>
      <w:r w:rsidRPr="0099520A">
        <w:rPr>
          <w:sz w:val="22"/>
          <w:szCs w:val="22"/>
        </w:rPr>
        <w:t xml:space="preserve">Η παρούσα απόφαση ισχύει από την </w:t>
      </w:r>
      <w:r>
        <w:rPr>
          <w:sz w:val="22"/>
          <w:szCs w:val="22"/>
        </w:rPr>
        <w:t>01-10-2013, πλην τ</w:t>
      </w:r>
      <w:r w:rsidR="00904719">
        <w:rPr>
          <w:sz w:val="22"/>
          <w:szCs w:val="22"/>
        </w:rPr>
        <w:t>ων</w:t>
      </w:r>
      <w:r>
        <w:rPr>
          <w:sz w:val="22"/>
          <w:szCs w:val="22"/>
        </w:rPr>
        <w:t xml:space="preserve"> δι</w:t>
      </w:r>
      <w:r w:rsidR="00904719">
        <w:rPr>
          <w:sz w:val="22"/>
          <w:szCs w:val="22"/>
        </w:rPr>
        <w:t>ατάξεων</w:t>
      </w:r>
      <w:r>
        <w:rPr>
          <w:sz w:val="22"/>
          <w:szCs w:val="22"/>
        </w:rPr>
        <w:t xml:space="preserve"> τ</w:t>
      </w:r>
      <w:r w:rsidR="00904719">
        <w:rPr>
          <w:sz w:val="22"/>
          <w:szCs w:val="22"/>
        </w:rPr>
        <w:t>ων</w:t>
      </w:r>
      <w:r>
        <w:rPr>
          <w:sz w:val="22"/>
          <w:szCs w:val="22"/>
        </w:rPr>
        <w:t xml:space="preserve"> άρθρ</w:t>
      </w:r>
      <w:r w:rsidR="00904719">
        <w:rPr>
          <w:sz w:val="22"/>
          <w:szCs w:val="22"/>
        </w:rPr>
        <w:t>ων</w:t>
      </w:r>
      <w:r>
        <w:rPr>
          <w:sz w:val="22"/>
          <w:szCs w:val="22"/>
        </w:rPr>
        <w:t xml:space="preserve"> 4β</w:t>
      </w:r>
      <w:r w:rsidR="00904719">
        <w:rPr>
          <w:sz w:val="22"/>
          <w:szCs w:val="22"/>
        </w:rPr>
        <w:t xml:space="preserve"> και 8</w:t>
      </w:r>
      <w:r w:rsidR="00904719" w:rsidRPr="00904719">
        <w:rPr>
          <w:sz w:val="22"/>
          <w:szCs w:val="22"/>
          <w:vertAlign w:val="superscript"/>
        </w:rPr>
        <w:t>α</w:t>
      </w:r>
      <w:r w:rsidR="00904719">
        <w:rPr>
          <w:sz w:val="22"/>
          <w:szCs w:val="22"/>
        </w:rPr>
        <w:t>,</w:t>
      </w:r>
      <w:r>
        <w:rPr>
          <w:sz w:val="22"/>
          <w:szCs w:val="22"/>
        </w:rPr>
        <w:t xml:space="preserve"> που ισχύ</w:t>
      </w:r>
      <w:r w:rsidR="00904719">
        <w:rPr>
          <w:sz w:val="22"/>
          <w:szCs w:val="22"/>
        </w:rPr>
        <w:t>ουν</w:t>
      </w:r>
      <w:r>
        <w:rPr>
          <w:sz w:val="22"/>
          <w:szCs w:val="22"/>
        </w:rPr>
        <w:t xml:space="preserve"> από 31-12-2013</w:t>
      </w:r>
      <w:r w:rsidRPr="0099520A">
        <w:rPr>
          <w:rFonts w:eastAsia="Times New Roman"/>
          <w:w w:val="110"/>
          <w:sz w:val="22"/>
          <w:szCs w:val="22"/>
          <w:lang w:eastAsia="en-US"/>
        </w:rPr>
        <w:t>.</w:t>
      </w:r>
      <w:r>
        <w:rPr>
          <w:rFonts w:eastAsia="Times New Roman"/>
          <w:w w:val="110"/>
          <w:sz w:val="22"/>
          <w:szCs w:val="22"/>
          <w:lang w:eastAsia="en-US"/>
        </w:rPr>
        <w:t xml:space="preserve">  </w:t>
      </w:r>
    </w:p>
    <w:p w:rsidR="00546F78" w:rsidRPr="00647AEC" w:rsidRDefault="00546F78" w:rsidP="00546F78">
      <w:pPr>
        <w:pStyle w:val="listparagraph"/>
        <w:ind w:left="0"/>
        <w:jc w:val="both"/>
        <w:rPr>
          <w:rFonts w:eastAsia="Times New Roman"/>
          <w:w w:val="110"/>
          <w:sz w:val="22"/>
          <w:szCs w:val="22"/>
          <w:lang w:eastAsia="en-US"/>
        </w:rPr>
      </w:pPr>
      <w:r w:rsidRPr="00647AEC">
        <w:rPr>
          <w:rFonts w:eastAsia="Times New Roman"/>
          <w:w w:val="110"/>
          <w:sz w:val="22"/>
          <w:szCs w:val="22"/>
          <w:lang w:eastAsia="en-US"/>
        </w:rPr>
        <w:t>3. Από τις διατάξεις του παρόντος δεν προκαλείται δαπάνη σε βάρος του Κρατικού Προϋπολογισμού.</w:t>
      </w:r>
    </w:p>
    <w:p w:rsidR="00546F78" w:rsidRDefault="00546F78" w:rsidP="00546F78">
      <w:pPr>
        <w:spacing w:before="120" w:after="120" w:line="260" w:lineRule="atLeast"/>
        <w:rPr>
          <w:sz w:val="22"/>
          <w:szCs w:val="22"/>
        </w:rPr>
      </w:pPr>
      <w:r>
        <w:rPr>
          <w:sz w:val="22"/>
          <w:szCs w:val="22"/>
        </w:rPr>
        <w:t>         </w:t>
      </w:r>
    </w:p>
    <w:p w:rsidR="00546F78" w:rsidRPr="00E317F3" w:rsidRDefault="00546F78" w:rsidP="00546F78">
      <w:pPr>
        <w:rPr>
          <w:sz w:val="22"/>
          <w:szCs w:val="22"/>
        </w:rPr>
      </w:pPr>
    </w:p>
    <w:p w:rsidR="00546F78" w:rsidRDefault="00546F78" w:rsidP="00546F78"/>
    <w:p w:rsidR="00546F78" w:rsidRDefault="00546F78" w:rsidP="00546F78"/>
    <w:p w:rsidR="00546F78" w:rsidRDefault="00546F78" w:rsidP="00546F78"/>
    <w:p w:rsidR="00546F78" w:rsidRDefault="00546F78" w:rsidP="00546F78"/>
    <w:p w:rsidR="00546F78" w:rsidRDefault="00546F78" w:rsidP="00546F78"/>
    <w:p w:rsidR="00D55A8A" w:rsidRDefault="00D55A8A"/>
    <w:sectPr w:rsidR="00D55A8A" w:rsidSect="00EE23E9">
      <w:headerReference w:type="even" r:id="rId8"/>
      <w:headerReference w:type="default" r:id="rId9"/>
      <w:footerReference w:type="even" r:id="rId10"/>
      <w:footerReference w:type="default" r:id="rId11"/>
      <w:headerReference w:type="first" r:id="rId12"/>
      <w:footerReference w:type="first" r:id="rId13"/>
      <w:pgSz w:w="11906" w:h="16838" w:code="9"/>
      <w:pgMar w:top="1440" w:right="1797" w:bottom="1079" w:left="1797" w:header="624"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6F78" w:rsidRDefault="00546F78" w:rsidP="00546F78">
      <w:r>
        <w:separator/>
      </w:r>
    </w:p>
  </w:endnote>
  <w:endnote w:type="continuationSeparator" w:id="0">
    <w:p w:rsidR="00546F78" w:rsidRDefault="00546F78" w:rsidP="00546F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Arial">
    <w:panose1 w:val="020B0604020202020204"/>
    <w:charset w:val="A1"/>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2FF" w:rsidRDefault="00B97410" w:rsidP="00EE23E9">
    <w:pPr>
      <w:pStyle w:val="Footer"/>
      <w:framePr w:wrap="around" w:vAnchor="text" w:hAnchor="margin" w:xAlign="center" w:y="1"/>
      <w:rPr>
        <w:rStyle w:val="PageNumber"/>
      </w:rPr>
    </w:pPr>
    <w:r>
      <w:rPr>
        <w:rStyle w:val="PageNumber"/>
      </w:rPr>
      <w:fldChar w:fldCharType="begin"/>
    </w:r>
    <w:r w:rsidR="00437814">
      <w:rPr>
        <w:rStyle w:val="PageNumber"/>
      </w:rPr>
      <w:instrText xml:space="preserve">PAGE  </w:instrText>
    </w:r>
    <w:r>
      <w:rPr>
        <w:rStyle w:val="PageNumber"/>
      </w:rPr>
      <w:fldChar w:fldCharType="end"/>
    </w:r>
  </w:p>
  <w:p w:rsidR="007A72FF" w:rsidRDefault="009047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2FF" w:rsidRDefault="00B97410" w:rsidP="00EE23E9">
    <w:pPr>
      <w:pStyle w:val="Footer"/>
      <w:framePr w:wrap="around" w:vAnchor="text" w:hAnchor="margin" w:xAlign="center" w:y="1"/>
      <w:rPr>
        <w:rStyle w:val="PageNumber"/>
      </w:rPr>
    </w:pPr>
    <w:r>
      <w:rPr>
        <w:rStyle w:val="PageNumber"/>
      </w:rPr>
      <w:fldChar w:fldCharType="begin"/>
    </w:r>
    <w:r w:rsidR="00437814">
      <w:rPr>
        <w:rStyle w:val="PageNumber"/>
      </w:rPr>
      <w:instrText xml:space="preserve">PAGE  </w:instrText>
    </w:r>
    <w:r>
      <w:rPr>
        <w:rStyle w:val="PageNumber"/>
      </w:rPr>
      <w:fldChar w:fldCharType="separate"/>
    </w:r>
    <w:r w:rsidR="00904719">
      <w:rPr>
        <w:rStyle w:val="PageNumber"/>
        <w:noProof/>
      </w:rPr>
      <w:t>10</w:t>
    </w:r>
    <w:r>
      <w:rPr>
        <w:rStyle w:val="PageNumber"/>
      </w:rPr>
      <w:fldChar w:fldCharType="end"/>
    </w:r>
  </w:p>
  <w:p w:rsidR="007A72FF" w:rsidRDefault="0090471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814" w:rsidRDefault="004378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6F78" w:rsidRDefault="00546F78" w:rsidP="00546F78">
      <w:r>
        <w:separator/>
      </w:r>
    </w:p>
  </w:footnote>
  <w:footnote w:type="continuationSeparator" w:id="0">
    <w:p w:rsidR="00546F78" w:rsidRDefault="00546F78" w:rsidP="00546F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2FF" w:rsidRDefault="00B97410">
    <w:pPr>
      <w:pStyle w:val="Header"/>
      <w:framePr w:wrap="around" w:vAnchor="text" w:hAnchor="margin" w:xAlign="center" w:y="1"/>
      <w:rPr>
        <w:rStyle w:val="PageNumber"/>
      </w:rPr>
    </w:pPr>
    <w:r w:rsidRPr="00B9741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4110" o:spid="_x0000_s1032" type="#_x0000_t136" style="position:absolute;margin-left:0;margin-top:0;width:418.5pt;height:167.4pt;rotation:315;z-index:-25164800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Pr="00B97410">
      <w:rPr>
        <w:noProof/>
      </w:rPr>
      <w:pict>
        <v:shape id="PowerPlusWaterMarkObject5223391" o:spid="_x0000_s1029" type="#_x0000_t136" style="position:absolute;margin-left:0;margin-top:0;width:418.5pt;height:167.4pt;rotation:315;z-index:-2516520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rStyle w:val="PageNumber"/>
      </w:rPr>
      <w:fldChar w:fldCharType="begin"/>
    </w:r>
    <w:r w:rsidR="00437814">
      <w:rPr>
        <w:rStyle w:val="PageNumber"/>
      </w:rPr>
      <w:instrText xml:space="preserve">PAGE  </w:instrText>
    </w:r>
    <w:r>
      <w:rPr>
        <w:rStyle w:val="PageNumber"/>
      </w:rPr>
      <w:fldChar w:fldCharType="separate"/>
    </w:r>
    <w:r w:rsidR="00437814">
      <w:rPr>
        <w:rStyle w:val="PageNumber"/>
        <w:noProof/>
      </w:rPr>
      <w:t>8</w:t>
    </w:r>
    <w:r>
      <w:rPr>
        <w:rStyle w:val="PageNumber"/>
      </w:rPr>
      <w:fldChar w:fldCharType="end"/>
    </w:r>
  </w:p>
  <w:p w:rsidR="007A72FF" w:rsidRDefault="00904719">
    <w:pPr>
      <w:pStyle w:val="Heade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2FF" w:rsidRDefault="00B97410" w:rsidP="00EE23E9">
    <w:pPr>
      <w:pStyle w:val="Header"/>
      <w:jc w:val="center"/>
      <w:rPr>
        <w:sz w:val="18"/>
        <w:lang w:val="en-US"/>
      </w:rPr>
    </w:pPr>
    <w:r w:rsidRPr="00B9741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4111" o:spid="_x0000_s1033" type="#_x0000_t136" style="position:absolute;left:0;text-align:left;margin-left:0;margin-top:0;width:418.5pt;height:167.4pt;rotation:315;z-index:-2516459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rsidR="007A72FF" w:rsidRPr="004A4096" w:rsidRDefault="00904719" w:rsidP="00546F78">
    <w:pPr>
      <w:pStyle w:val="Header"/>
      <w:rPr>
        <w:rFonts w:ascii="Georgia" w:hAnsi="Georgia"/>
        <w:b/>
        <w:color w:val="000080"/>
        <w:sz w:val="18"/>
        <w:szCs w:val="18"/>
      </w:rPr>
    </w:pPr>
  </w:p>
  <w:p w:rsidR="007A72FF" w:rsidRDefault="00904719">
    <w:pPr>
      <w:pStyle w:val="Heade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2FF" w:rsidRDefault="00B97410">
    <w:pPr>
      <w:pStyle w:val="Header"/>
      <w:jc w:val="right"/>
      <w:rPr>
        <w:sz w:val="20"/>
      </w:rPr>
    </w:pPr>
    <w:r w:rsidRPr="00B9741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4109" o:spid="_x0000_s1031" type="#_x0000_t136" style="position:absolute;left:0;text-align:left;margin-left:0;margin-top:0;width:418.5pt;height:167.4pt;rotation:315;z-index:-25165004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Pr="00B97410">
      <w:rPr>
        <w:noProof/>
      </w:rPr>
      <w:pict>
        <v:shape id="PowerPlusWaterMarkObject5223390" o:spid="_x0000_s1028" type="#_x0000_t136" style="position:absolute;left:0;text-align:left;margin-left:0;margin-top:0;width:418.5pt;height:167.4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rsidR="007A72FF" w:rsidRPr="00546F78" w:rsidRDefault="00B97410" w:rsidP="00546F78">
    <w:pPr>
      <w:pStyle w:val="Header"/>
      <w:jc w:val="center"/>
      <w:rPr>
        <w:rFonts w:ascii="Georgia" w:hAnsi="Georgia"/>
        <w:b/>
        <w:color w:val="000080"/>
        <w:sz w:val="18"/>
        <w:szCs w:val="18"/>
      </w:rPr>
    </w:pPr>
    <w:sdt>
      <w:sdtPr>
        <w:rPr>
          <w:sz w:val="20"/>
        </w:rPr>
        <w:id w:val="5168849"/>
        <w:docPartObj>
          <w:docPartGallery w:val="Watermarks"/>
          <w:docPartUnique/>
        </w:docPartObj>
      </w:sdtPr>
      <w:sdtContent>
        <w:r w:rsidRPr="00B97410">
          <w:rPr>
            <w:noProof/>
            <w:sz w:val="20"/>
            <w:lang w:val="en-US" w:eastAsia="zh-TW"/>
          </w:rPr>
          <w:pict>
            <v:shape id="PowerPlusWaterMarkObject357831064" o:spid="_x0000_s1027" type="#_x0000_t136" style="position:absolute;left:0;text-align:left;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rsidR="007A72FF" w:rsidRDefault="0090471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845D1"/>
    <w:multiLevelType w:val="hybridMultilevel"/>
    <w:tmpl w:val="E690D3A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14E0B90"/>
    <w:multiLevelType w:val="hybridMultilevel"/>
    <w:tmpl w:val="E316779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2C045EE8"/>
    <w:multiLevelType w:val="hybridMultilevel"/>
    <w:tmpl w:val="A5BA7E6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2D846D3F"/>
    <w:multiLevelType w:val="hybridMultilevel"/>
    <w:tmpl w:val="579A25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546F78"/>
    <w:rsid w:val="0042483C"/>
    <w:rsid w:val="00437814"/>
    <w:rsid w:val="00546F78"/>
    <w:rsid w:val="007E101A"/>
    <w:rsid w:val="00904719"/>
    <w:rsid w:val="0093783C"/>
    <w:rsid w:val="00B97410"/>
    <w:rsid w:val="00BD20A1"/>
    <w:rsid w:val="00D55A8A"/>
    <w:rsid w:val="00D6224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F78"/>
    <w:pPr>
      <w:spacing w:after="0" w:line="240" w:lineRule="auto"/>
    </w:pPr>
    <w:rPr>
      <w:rFonts w:ascii="Arial" w:eastAsia="Times New Roman" w:hAnsi="Arial" w:cs="Arial"/>
      <w:w w:val="11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6F78"/>
    <w:pPr>
      <w:tabs>
        <w:tab w:val="center" w:pos="4153"/>
        <w:tab w:val="right" w:pos="8306"/>
      </w:tabs>
    </w:pPr>
  </w:style>
  <w:style w:type="character" w:customStyle="1" w:styleId="HeaderChar">
    <w:name w:val="Header Char"/>
    <w:basedOn w:val="DefaultParagraphFont"/>
    <w:link w:val="Header"/>
    <w:uiPriority w:val="99"/>
    <w:rsid w:val="00546F78"/>
    <w:rPr>
      <w:rFonts w:ascii="Arial" w:eastAsia="Times New Roman" w:hAnsi="Arial" w:cs="Arial"/>
      <w:w w:val="110"/>
      <w:sz w:val="24"/>
      <w:szCs w:val="24"/>
    </w:rPr>
  </w:style>
  <w:style w:type="character" w:styleId="PageNumber">
    <w:name w:val="page number"/>
    <w:basedOn w:val="DefaultParagraphFont"/>
    <w:uiPriority w:val="99"/>
    <w:rsid w:val="00546F78"/>
  </w:style>
  <w:style w:type="paragraph" w:styleId="BodyText">
    <w:name w:val="Body Text"/>
    <w:basedOn w:val="Normal"/>
    <w:link w:val="BodyTextChar"/>
    <w:uiPriority w:val="99"/>
    <w:rsid w:val="00546F78"/>
    <w:pPr>
      <w:tabs>
        <w:tab w:val="left" w:pos="284"/>
        <w:tab w:val="left" w:pos="426"/>
      </w:tabs>
      <w:ind w:left="360"/>
      <w:jc w:val="both"/>
    </w:pPr>
    <w:rPr>
      <w:rFonts w:ascii="Times New Roman" w:hAnsi="Times New Roman" w:cs="Times New Roman"/>
      <w:w w:val="100"/>
      <w:sz w:val="22"/>
      <w:szCs w:val="22"/>
      <w:lang w:val="en-US"/>
    </w:rPr>
  </w:style>
  <w:style w:type="character" w:customStyle="1" w:styleId="BodyTextChar">
    <w:name w:val="Body Text Char"/>
    <w:basedOn w:val="DefaultParagraphFont"/>
    <w:link w:val="BodyText"/>
    <w:uiPriority w:val="99"/>
    <w:rsid w:val="00546F78"/>
    <w:rPr>
      <w:rFonts w:ascii="Times New Roman" w:eastAsia="Times New Roman" w:hAnsi="Times New Roman" w:cs="Times New Roman"/>
      <w:lang w:val="en-US"/>
    </w:rPr>
  </w:style>
  <w:style w:type="paragraph" w:styleId="Title">
    <w:name w:val="Title"/>
    <w:basedOn w:val="Normal"/>
    <w:link w:val="TitleChar"/>
    <w:uiPriority w:val="10"/>
    <w:qFormat/>
    <w:rsid w:val="00546F78"/>
    <w:pPr>
      <w:overflowPunct w:val="0"/>
      <w:autoSpaceDE w:val="0"/>
      <w:autoSpaceDN w:val="0"/>
      <w:adjustRightInd w:val="0"/>
      <w:jc w:val="center"/>
      <w:textAlignment w:val="baseline"/>
    </w:pPr>
    <w:rPr>
      <w:w w:val="100"/>
      <w:sz w:val="22"/>
      <w:szCs w:val="20"/>
      <w:u w:val="single"/>
    </w:rPr>
  </w:style>
  <w:style w:type="character" w:customStyle="1" w:styleId="TitleChar">
    <w:name w:val="Title Char"/>
    <w:basedOn w:val="DefaultParagraphFont"/>
    <w:link w:val="Title"/>
    <w:uiPriority w:val="10"/>
    <w:rsid w:val="00546F78"/>
    <w:rPr>
      <w:rFonts w:ascii="Arial" w:eastAsia="Times New Roman" w:hAnsi="Arial" w:cs="Arial"/>
      <w:szCs w:val="20"/>
      <w:u w:val="single"/>
    </w:rPr>
  </w:style>
  <w:style w:type="paragraph" w:styleId="NormalWeb">
    <w:name w:val="Normal (Web)"/>
    <w:basedOn w:val="Normal"/>
    <w:rsid w:val="00546F78"/>
    <w:pPr>
      <w:spacing w:before="100" w:beforeAutospacing="1" w:after="100" w:afterAutospacing="1"/>
    </w:pPr>
    <w:rPr>
      <w:rFonts w:ascii="Times New Roman" w:eastAsia="Calibri" w:hAnsi="Times New Roman" w:cs="Times New Roman"/>
      <w:w w:val="100"/>
      <w:lang w:eastAsia="el-GR"/>
    </w:rPr>
  </w:style>
  <w:style w:type="paragraph" w:customStyle="1" w:styleId="listparagraph">
    <w:name w:val="listparagraph"/>
    <w:basedOn w:val="Normal"/>
    <w:uiPriority w:val="99"/>
    <w:semiHidden/>
    <w:rsid w:val="00546F78"/>
    <w:pPr>
      <w:spacing w:after="200" w:line="276" w:lineRule="auto"/>
      <w:ind w:left="720"/>
    </w:pPr>
    <w:rPr>
      <w:rFonts w:eastAsia="Calibri"/>
      <w:w w:val="100"/>
      <w:lang w:eastAsia="el-GR"/>
    </w:rPr>
  </w:style>
  <w:style w:type="paragraph" w:styleId="Footer">
    <w:name w:val="footer"/>
    <w:basedOn w:val="Normal"/>
    <w:link w:val="FooterChar"/>
    <w:rsid w:val="00546F78"/>
    <w:pPr>
      <w:tabs>
        <w:tab w:val="center" w:pos="4153"/>
        <w:tab w:val="right" w:pos="8306"/>
      </w:tabs>
    </w:pPr>
  </w:style>
  <w:style w:type="character" w:customStyle="1" w:styleId="FooterChar">
    <w:name w:val="Footer Char"/>
    <w:basedOn w:val="DefaultParagraphFont"/>
    <w:link w:val="Footer"/>
    <w:rsid w:val="00546F78"/>
    <w:rPr>
      <w:rFonts w:ascii="Arial" w:eastAsia="Times New Roman" w:hAnsi="Arial" w:cs="Arial"/>
      <w:w w:val="110"/>
      <w:sz w:val="24"/>
      <w:szCs w:val="24"/>
    </w:rPr>
  </w:style>
  <w:style w:type="paragraph" w:styleId="ListParagraph0">
    <w:name w:val="List Paragraph"/>
    <w:basedOn w:val="Normal"/>
    <w:uiPriority w:val="34"/>
    <w:qFormat/>
    <w:rsid w:val="00546F7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42A2EC-2D8E-4554-BCE0-624CAE4C1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4040</Words>
  <Characters>21816</Characters>
  <Application>Microsoft Office Word</Application>
  <DocSecurity>0</DocSecurity>
  <Lines>181</Lines>
  <Paragraphs>51</Paragraphs>
  <ScaleCrop>false</ScaleCrop>
  <Company>bog</Company>
  <LinksUpToDate>false</LinksUpToDate>
  <CharactersWithSpaces>25805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mkritikou</dc:creator>
  <cp:keywords/>
  <dc:description/>
  <cp:lastModifiedBy>mkritikou</cp:lastModifiedBy>
  <cp:revision>4</cp:revision>
  <dcterms:created xsi:type="dcterms:W3CDTF">2013-05-28T15:37:00Z</dcterms:created>
  <dcterms:modified xsi:type="dcterms:W3CDTF">2013-05-28T16:10:00Z</dcterms:modified>
</cp:coreProperties>
</file>